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pacing w:val="0"/>
          <w:kern w:val="0"/>
          <w:sz w:val="32"/>
          <w:szCs w:val="32"/>
          <w:lang w:eastAsia="zh-CN"/>
        </w:rPr>
      </w:pPr>
      <w:r>
        <w:rPr>
          <w:rFonts w:hint="eastAsia" w:ascii="仿宋" w:hAnsi="仿宋" w:eastAsia="仿宋" w:cs="仿宋"/>
          <w:b/>
          <w:bCs/>
          <w:kern w:val="0"/>
          <w:sz w:val="32"/>
          <w:szCs w:val="32"/>
        </w:rPr>
        <w:t>物业服务事业部工</w:t>
      </w:r>
      <w:r>
        <w:rPr>
          <w:rFonts w:hint="eastAsia" w:ascii="仿宋" w:hAnsi="仿宋" w:eastAsia="仿宋" w:cs="仿宋"/>
          <w:b/>
          <w:bCs/>
          <w:spacing w:val="0"/>
          <w:kern w:val="0"/>
          <w:sz w:val="32"/>
          <w:szCs w:val="32"/>
        </w:rPr>
        <w:t>商业电量购买服务项目</w:t>
      </w:r>
      <w:r>
        <w:rPr>
          <w:rFonts w:hint="eastAsia" w:ascii="仿宋" w:hAnsi="仿宋" w:eastAsia="仿宋" w:cs="仿宋"/>
          <w:b/>
          <w:bCs/>
          <w:spacing w:val="0"/>
          <w:kern w:val="0"/>
          <w:sz w:val="32"/>
          <w:szCs w:val="32"/>
          <w:lang w:eastAsia="zh-CN"/>
        </w:rPr>
        <w:t>（</w:t>
      </w:r>
      <w:r>
        <w:rPr>
          <w:rFonts w:hint="eastAsia" w:ascii="仿宋" w:hAnsi="仿宋" w:eastAsia="仿宋" w:cs="仿宋"/>
          <w:b/>
          <w:bCs/>
          <w:spacing w:val="0"/>
          <w:kern w:val="0"/>
          <w:sz w:val="32"/>
          <w:szCs w:val="32"/>
          <w:lang w:val="en-US" w:eastAsia="zh-CN"/>
        </w:rPr>
        <w:t>二次</w:t>
      </w:r>
      <w:r>
        <w:rPr>
          <w:rFonts w:hint="eastAsia" w:ascii="仿宋" w:hAnsi="仿宋" w:eastAsia="仿宋" w:cs="仿宋"/>
          <w:b/>
          <w:bCs/>
          <w:spacing w:val="0"/>
          <w:kern w:val="0"/>
          <w:sz w:val="32"/>
          <w:szCs w:val="32"/>
          <w:lang w:eastAsia="zh-CN"/>
        </w:rPr>
        <w:t>）</w:t>
      </w:r>
    </w:p>
    <w:p>
      <w:pPr>
        <w:pStyle w:val="8"/>
        <w:snapToGrid w:val="0"/>
        <w:spacing w:before="0" w:beforeLines="0" w:after="0" w:afterLines="0" w:line="360" w:lineRule="auto"/>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报价单</w:t>
      </w:r>
    </w:p>
    <w:p>
      <w:pPr>
        <w:pStyle w:val="8"/>
        <w:snapToGrid w:val="0"/>
        <w:spacing w:before="0" w:beforeLines="0" w:after="0" w:afterLines="0" w:line="360" w:lineRule="auto"/>
        <w:ind w:firstLine="0" w:firstLineChars="0"/>
        <w:rPr>
          <w:rFonts w:hint="eastAsia" w:ascii="仿宋" w:hAnsi="仿宋" w:eastAsia="仿宋" w:cs="仿宋"/>
          <w:b w:val="0"/>
          <w:bCs w:val="0"/>
          <w:color w:val="313131"/>
          <w:kern w:val="2"/>
          <w:sz w:val="24"/>
          <w:szCs w:val="24"/>
          <w:shd w:val="clear" w:color="auto" w:fill="FFFFFF"/>
        </w:rPr>
      </w:pPr>
      <w:r>
        <w:rPr>
          <w:rFonts w:hint="eastAsia" w:ascii="仿宋" w:hAnsi="仿宋" w:eastAsia="仿宋" w:cs="仿宋"/>
          <w:b/>
          <w:bCs/>
          <w:szCs w:val="21"/>
        </w:rPr>
        <w:t>一、</w:t>
      </w:r>
      <w:r>
        <w:rPr>
          <w:rFonts w:hint="eastAsia" w:ascii="仿宋" w:hAnsi="仿宋" w:eastAsia="仿宋" w:cs="仿宋"/>
          <w:b/>
          <w:bCs/>
          <w:sz w:val="24"/>
          <w:szCs w:val="24"/>
        </w:rPr>
        <w:t>项目概况</w:t>
      </w:r>
    </w:p>
    <w:p>
      <w:pPr>
        <w:snapToGrid w:val="0"/>
        <w:spacing w:beforeLines="0" w:afterLines="0" w:line="360" w:lineRule="auto"/>
        <w:ind w:firstLine="480" w:firstLineChars="200"/>
        <w:rPr>
          <w:rFonts w:hint="eastAsia" w:ascii="仿宋" w:hAnsi="仿宋" w:eastAsia="仿宋" w:cs="仿宋"/>
          <w:color w:val="313131"/>
          <w:sz w:val="24"/>
          <w:szCs w:val="24"/>
          <w:shd w:val="clear" w:color="auto" w:fill="FFFFFF"/>
          <w:lang w:eastAsia="zh-CN"/>
        </w:rPr>
      </w:pPr>
      <w:r>
        <w:rPr>
          <w:rFonts w:hint="eastAsia" w:ascii="仿宋" w:hAnsi="仿宋" w:eastAsia="仿宋" w:cs="仿宋"/>
          <w:color w:val="313131"/>
          <w:sz w:val="24"/>
          <w:szCs w:val="24"/>
          <w:shd w:val="clear" w:color="auto" w:fill="FFFFFF"/>
        </w:rPr>
        <w:t>1、项目名称：</w:t>
      </w:r>
      <w:r>
        <w:rPr>
          <w:rFonts w:hint="eastAsia" w:ascii="宋体" w:hAnsi="宋体" w:eastAsia="宋体" w:cs="宋体"/>
          <w:spacing w:val="3"/>
          <w:sz w:val="23"/>
          <w:szCs w:val="23"/>
        </w:rPr>
        <w:t>物业服务事业部工商业电量购买服务项目</w:t>
      </w:r>
      <w:r>
        <w:rPr>
          <w:rFonts w:hint="eastAsia" w:ascii="宋体" w:hAnsi="宋体" w:eastAsia="宋体" w:cs="宋体"/>
          <w:b w:val="0"/>
          <w:bCs w:val="0"/>
          <w:spacing w:val="3"/>
          <w:kern w:val="2"/>
          <w:sz w:val="23"/>
          <w:szCs w:val="23"/>
          <w:lang w:eastAsia="zh-CN"/>
        </w:rPr>
        <w:t>（</w:t>
      </w:r>
      <w:r>
        <w:rPr>
          <w:rFonts w:hint="eastAsia" w:ascii="宋体" w:hAnsi="宋体" w:eastAsia="宋体" w:cs="宋体"/>
          <w:b w:val="0"/>
          <w:bCs w:val="0"/>
          <w:spacing w:val="3"/>
          <w:kern w:val="2"/>
          <w:sz w:val="23"/>
          <w:szCs w:val="23"/>
          <w:lang w:val="en-US" w:eastAsia="zh-CN"/>
        </w:rPr>
        <w:t>二次</w:t>
      </w:r>
      <w:r>
        <w:rPr>
          <w:rFonts w:hint="eastAsia" w:ascii="宋体" w:hAnsi="宋体" w:eastAsia="宋体" w:cs="宋体"/>
          <w:b w:val="0"/>
          <w:bCs w:val="0"/>
          <w:spacing w:val="3"/>
          <w:kern w:val="2"/>
          <w:sz w:val="23"/>
          <w:szCs w:val="23"/>
          <w:lang w:eastAsia="zh-CN"/>
        </w:rPr>
        <w:t>）</w:t>
      </w:r>
      <w:r>
        <w:rPr>
          <w:rFonts w:hint="eastAsia" w:ascii="仿宋" w:hAnsi="仿宋" w:eastAsia="仿宋" w:cs="仿宋"/>
          <w:color w:val="313131"/>
          <w:sz w:val="24"/>
          <w:szCs w:val="24"/>
          <w:shd w:val="clear" w:color="auto" w:fill="FFFFFF"/>
          <w:lang w:eastAsia="zh-CN"/>
        </w:rPr>
        <w:t>；</w:t>
      </w:r>
    </w:p>
    <w:p>
      <w:pPr>
        <w:snapToGrid w:val="0"/>
        <w:spacing w:beforeLines="0" w:afterLines="0" w:line="360" w:lineRule="auto"/>
        <w:ind w:firstLine="480" w:firstLineChars="200"/>
        <w:rPr>
          <w:rFonts w:hint="eastAsia" w:ascii="仿宋" w:hAnsi="仿宋" w:eastAsia="仿宋" w:cs="仿宋"/>
          <w:color w:val="313131"/>
          <w:szCs w:val="21"/>
          <w:shd w:val="clear" w:color="auto" w:fill="FFFFFF"/>
          <w:lang w:eastAsia="zh-CN"/>
        </w:rPr>
      </w:pPr>
      <w:r>
        <w:rPr>
          <w:rFonts w:hint="eastAsia" w:ascii="仿宋" w:hAnsi="仿宋" w:eastAsia="仿宋" w:cs="仿宋"/>
          <w:color w:val="313131"/>
          <w:sz w:val="24"/>
          <w:szCs w:val="24"/>
          <w:shd w:val="clear" w:color="auto" w:fill="FFFFFF"/>
        </w:rPr>
        <w:t>2、服务期：</w:t>
      </w:r>
      <w:r>
        <w:rPr>
          <w:rFonts w:hint="eastAsia" w:ascii="宋体" w:hAnsi="宋体" w:eastAsia="宋体" w:cs="宋体"/>
          <w:spacing w:val="3"/>
          <w:sz w:val="23"/>
          <w:szCs w:val="23"/>
        </w:rPr>
        <w:t>备案合同确认生效</w:t>
      </w:r>
      <w:r>
        <w:rPr>
          <w:rFonts w:hint="eastAsia" w:ascii="宋体" w:hAnsi="宋体" w:eastAsia="宋体" w:cs="宋体"/>
          <w:spacing w:val="3"/>
          <w:sz w:val="23"/>
          <w:szCs w:val="23"/>
          <w:lang w:eastAsia="zh-CN"/>
        </w:rPr>
        <w:t>之日起</w:t>
      </w:r>
      <w:r>
        <w:rPr>
          <w:rFonts w:hint="eastAsia" w:ascii="宋体" w:hAnsi="宋体" w:eastAsia="宋体" w:cs="宋体"/>
          <w:spacing w:val="3"/>
          <w:sz w:val="23"/>
          <w:szCs w:val="23"/>
          <w:lang w:val="en-US" w:eastAsia="zh-CN"/>
        </w:rPr>
        <w:t>1年</w:t>
      </w:r>
      <w:r>
        <w:rPr>
          <w:rFonts w:hint="eastAsia" w:ascii="仿宋" w:hAnsi="仿宋" w:eastAsia="仿宋" w:cs="仿宋"/>
          <w:color w:val="313131"/>
          <w:sz w:val="24"/>
          <w:szCs w:val="24"/>
          <w:shd w:val="clear" w:color="auto" w:fill="FFFFFF"/>
          <w:lang w:eastAsia="zh-CN"/>
        </w:rPr>
        <w:t>。</w:t>
      </w:r>
    </w:p>
    <w:p>
      <w:pPr>
        <w:numPr>
          <w:ilvl w:val="0"/>
          <w:numId w:val="0"/>
        </w:numPr>
        <w:snapToGrid w:val="0"/>
        <w:spacing w:beforeLines="0" w:afterLines="0" w:line="360" w:lineRule="auto"/>
        <w:rPr>
          <w:rFonts w:hint="eastAsia" w:ascii="仿宋" w:hAnsi="仿宋" w:eastAsia="仿宋" w:cs="仿宋"/>
          <w:b/>
          <w:bCs/>
          <w:color w:val="313131"/>
          <w:sz w:val="24"/>
          <w:szCs w:val="24"/>
          <w:shd w:val="clear" w:color="auto" w:fill="FFFFFF"/>
        </w:rPr>
      </w:pPr>
      <w:r>
        <w:rPr>
          <w:rFonts w:hint="eastAsia" w:ascii="仿宋" w:hAnsi="仿宋" w:eastAsia="仿宋" w:cs="仿宋"/>
          <w:b/>
          <w:bCs/>
          <w:color w:val="313131"/>
          <w:sz w:val="24"/>
          <w:szCs w:val="24"/>
          <w:shd w:val="clear" w:color="auto" w:fill="FFFFFF"/>
          <w:lang w:val="en-US" w:eastAsia="zh-CN"/>
        </w:rPr>
        <w:t>二、</w:t>
      </w:r>
      <w:r>
        <w:rPr>
          <w:rFonts w:hint="eastAsia" w:ascii="仿宋" w:hAnsi="仿宋" w:eastAsia="仿宋" w:cs="仿宋"/>
          <w:b/>
          <w:bCs/>
          <w:color w:val="313131"/>
          <w:sz w:val="24"/>
          <w:szCs w:val="24"/>
          <w:shd w:val="clear" w:color="auto" w:fill="FFFFFF"/>
        </w:rPr>
        <w:t>项目内容</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1、报价</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val="en-US" w:eastAsia="zh-CN"/>
        </w:rPr>
      </w:pPr>
      <w:r>
        <w:rPr>
          <w:rFonts w:hint="eastAsia" w:ascii="仿宋" w:hAnsi="仿宋" w:eastAsia="仿宋" w:cs="仿宋"/>
          <w:b w:val="0"/>
          <w:bCs w:val="0"/>
          <w:szCs w:val="24"/>
          <w:lang w:eastAsia="zh-CN"/>
        </w:rPr>
        <w:t>项目</w:t>
      </w:r>
      <w:r>
        <w:rPr>
          <w:rFonts w:hint="eastAsia" w:ascii="仿宋" w:hAnsi="仿宋" w:eastAsia="仿宋" w:cs="仿宋"/>
          <w:b w:val="0"/>
          <w:bCs w:val="0"/>
          <w:szCs w:val="24"/>
          <w:lang w:val="en-US" w:eastAsia="zh-CN"/>
        </w:rPr>
        <w:t>控制单价（电能电费）</w:t>
      </w:r>
      <w:r>
        <w:rPr>
          <w:rFonts w:hint="eastAsia" w:ascii="仿宋" w:hAnsi="仿宋" w:eastAsia="仿宋" w:cs="仿宋"/>
          <w:b w:val="0"/>
          <w:bCs w:val="0"/>
          <w:szCs w:val="24"/>
          <w:lang w:eastAsia="zh-CN"/>
        </w:rPr>
        <w:t>为：</w:t>
      </w:r>
      <w:r>
        <w:rPr>
          <w:rFonts w:hint="eastAsia" w:ascii="仿宋" w:hAnsi="仿宋" w:eastAsia="仿宋" w:cs="仿宋"/>
          <w:b w:val="0"/>
          <w:bCs w:val="0"/>
          <w:szCs w:val="24"/>
          <w:lang w:val="en-US" w:eastAsia="zh-CN"/>
        </w:rPr>
        <w:t>¥0.45元/千瓦时（含税）；</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firstLine="480" w:firstLineChars="200"/>
        <w:textAlignment w:val="auto"/>
        <w:rPr>
          <w:rFonts w:hint="eastAsia" w:ascii="仿宋" w:hAnsi="仿宋" w:eastAsia="仿宋" w:cs="仿宋"/>
          <w:b w:val="0"/>
          <w:bCs w:val="0"/>
          <w:szCs w:val="24"/>
          <w:lang w:eastAsia="zh-CN"/>
        </w:rPr>
      </w:pPr>
      <w:r>
        <w:rPr>
          <w:rFonts w:hint="eastAsia" w:ascii="仿宋" w:hAnsi="仿宋" w:eastAsia="仿宋" w:cs="仿宋"/>
          <w:b w:val="0"/>
          <w:bCs w:val="0"/>
          <w:szCs w:val="24"/>
          <w:lang w:eastAsia="zh-CN"/>
        </w:rPr>
        <w:t>项目控制</w:t>
      </w:r>
      <w:r>
        <w:rPr>
          <w:rFonts w:hint="eastAsia" w:ascii="仿宋" w:hAnsi="仿宋" w:eastAsia="仿宋" w:cs="仿宋"/>
          <w:b w:val="0"/>
          <w:bCs w:val="0"/>
          <w:szCs w:val="24"/>
          <w:lang w:val="en-US" w:eastAsia="zh-CN"/>
        </w:rPr>
        <w:t>总</w:t>
      </w:r>
      <w:r>
        <w:rPr>
          <w:rFonts w:hint="eastAsia" w:ascii="仿宋" w:hAnsi="仿宋" w:eastAsia="仿宋" w:cs="仿宋"/>
          <w:b w:val="0"/>
          <w:bCs w:val="0"/>
          <w:szCs w:val="24"/>
          <w:lang w:eastAsia="zh-CN"/>
        </w:rPr>
        <w:t>价为：</w:t>
      </w:r>
      <w:r>
        <w:rPr>
          <w:rFonts w:hint="eastAsia" w:ascii="仿宋" w:hAnsi="仿宋" w:eastAsia="仿宋" w:cs="仿宋"/>
          <w:b w:val="0"/>
          <w:bCs w:val="0"/>
          <w:szCs w:val="24"/>
          <w:lang w:val="en-US" w:eastAsia="zh-CN"/>
        </w:rPr>
        <w:t>¥</w:t>
      </w:r>
      <w:r>
        <w:rPr>
          <w:rFonts w:hint="eastAsia" w:ascii="宋体" w:hAnsi="宋体" w:cs="宋体"/>
          <w:szCs w:val="21"/>
        </w:rPr>
        <w:t>4866394.30</w:t>
      </w:r>
      <w:r>
        <w:rPr>
          <w:rFonts w:hint="eastAsia" w:ascii="仿宋" w:hAnsi="仿宋" w:eastAsia="仿宋" w:cs="仿宋"/>
          <w:b w:val="0"/>
          <w:bCs w:val="0"/>
          <w:szCs w:val="24"/>
          <w:lang w:eastAsia="zh-CN"/>
        </w:rPr>
        <w:t>元（</w:t>
      </w:r>
      <w:r>
        <w:rPr>
          <w:rFonts w:hint="eastAsia" w:ascii="仿宋" w:hAnsi="仿宋" w:eastAsia="仿宋" w:cs="仿宋"/>
          <w:b w:val="0"/>
          <w:bCs w:val="0"/>
          <w:szCs w:val="24"/>
          <w:lang w:val="en-US" w:eastAsia="zh-CN"/>
        </w:rPr>
        <w:t>项目预计用电量为</w:t>
      </w:r>
      <w:r>
        <w:rPr>
          <w:rFonts w:hint="eastAsia" w:ascii="仿宋" w:hAnsi="仿宋" w:eastAsia="仿宋" w:cs="仿宋"/>
          <w:i w:val="0"/>
          <w:iCs w:val="0"/>
          <w:snapToGrid/>
          <w:kern w:val="2"/>
          <w:sz w:val="24"/>
          <w:szCs w:val="24"/>
          <w:u w:val="none"/>
          <w:lang w:val="en-US" w:eastAsia="zh-CN" w:bidi="ar"/>
        </w:rPr>
        <w:t>10814209.56</w:t>
      </w:r>
      <w:r>
        <w:rPr>
          <w:rFonts w:hint="eastAsia" w:ascii="仿宋" w:hAnsi="仿宋" w:eastAsia="仿宋" w:cs="仿宋"/>
          <w:b w:val="0"/>
          <w:bCs w:val="0"/>
          <w:szCs w:val="24"/>
          <w:lang w:val="en-US" w:eastAsia="zh-CN"/>
        </w:rPr>
        <w:t>千瓦时</w:t>
      </w:r>
      <w:r>
        <w:rPr>
          <w:rFonts w:hint="eastAsia" w:ascii="仿宋" w:hAnsi="仿宋" w:eastAsia="仿宋" w:cs="仿宋"/>
          <w:b w:val="0"/>
          <w:bCs w:val="0"/>
          <w:szCs w:val="24"/>
          <w:lang w:eastAsia="zh-CN"/>
        </w:rPr>
        <w:t>），含税。</w:t>
      </w:r>
      <w:r>
        <w:rPr>
          <w:rFonts w:hint="eastAsia" w:ascii="仿宋" w:hAnsi="仿宋" w:eastAsia="仿宋" w:cs="仿宋"/>
          <w:szCs w:val="24"/>
        </w:rPr>
        <w:t>注：单价报价不得高于</w:t>
      </w:r>
      <w:r>
        <w:rPr>
          <w:rFonts w:hint="eastAsia" w:ascii="仿宋" w:hAnsi="仿宋" w:eastAsia="仿宋" w:cs="仿宋"/>
          <w:szCs w:val="24"/>
          <w:lang w:eastAsia="zh-CN"/>
        </w:rPr>
        <w:t>项目</w:t>
      </w:r>
      <w:r>
        <w:rPr>
          <w:rFonts w:hint="eastAsia" w:ascii="仿宋" w:hAnsi="仿宋" w:eastAsia="仿宋" w:cs="仿宋"/>
          <w:szCs w:val="24"/>
        </w:rPr>
        <w:t>单价控制价，报价总价不得高于</w:t>
      </w:r>
      <w:r>
        <w:rPr>
          <w:rFonts w:hint="eastAsia" w:ascii="仿宋" w:hAnsi="仿宋" w:eastAsia="仿宋" w:cs="仿宋"/>
          <w:szCs w:val="24"/>
          <w:lang w:eastAsia="zh-CN"/>
        </w:rPr>
        <w:t>项目</w:t>
      </w:r>
      <w:r>
        <w:rPr>
          <w:rFonts w:hint="eastAsia" w:ascii="仿宋" w:hAnsi="仿宋" w:eastAsia="仿宋" w:cs="仿宋"/>
          <w:szCs w:val="24"/>
        </w:rPr>
        <w:t>控制</w:t>
      </w:r>
      <w:r>
        <w:rPr>
          <w:rFonts w:hint="eastAsia" w:ascii="仿宋" w:hAnsi="仿宋" w:eastAsia="仿宋" w:cs="仿宋"/>
          <w:szCs w:val="24"/>
          <w:lang w:eastAsia="zh-CN"/>
        </w:rPr>
        <w:t>总</w:t>
      </w:r>
      <w:r>
        <w:rPr>
          <w:rFonts w:hint="eastAsia" w:ascii="仿宋" w:hAnsi="仿宋" w:eastAsia="仿宋" w:cs="仿宋"/>
          <w:szCs w:val="24"/>
        </w:rPr>
        <w:t>价，否则视为无效</w:t>
      </w:r>
      <w:r>
        <w:rPr>
          <w:rFonts w:hint="eastAsia" w:ascii="仿宋" w:hAnsi="仿宋" w:eastAsia="仿宋" w:cs="仿宋"/>
          <w:szCs w:val="24"/>
          <w:lang w:eastAsia="zh-CN"/>
        </w:rPr>
        <w:t>报价</w:t>
      </w:r>
      <w:r>
        <w:rPr>
          <w:rFonts w:hint="eastAsia" w:ascii="仿宋" w:hAnsi="仿宋" w:eastAsia="仿宋" w:cs="仿宋"/>
          <w:szCs w:val="24"/>
        </w:rPr>
        <w:t>。</w:t>
      </w:r>
    </w:p>
    <w:tbl>
      <w:tblPr>
        <w:tblStyle w:val="9"/>
        <w:tblpPr w:leftFromText="180" w:rightFromText="180" w:vertAnchor="text" w:horzAnchor="page" w:tblpX="472" w:tblpY="286"/>
        <w:tblOverlap w:val="never"/>
        <w:tblW w:w="10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1524"/>
        <w:gridCol w:w="1514"/>
        <w:gridCol w:w="1718"/>
        <w:gridCol w:w="1316"/>
        <w:gridCol w:w="1391"/>
        <w:gridCol w:w="1362"/>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项目名称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用电量</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（千瓦时）</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服务期</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（元/千瓦时，不含税）</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单价</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（元/千瓦时，含税）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（元，不含税）</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w:t>
            </w:r>
          </w:p>
          <w:p>
            <w:pPr>
              <w:keepNext w:val="0"/>
              <w:keepLines w:val="0"/>
              <w:widowControl/>
              <w:suppressLineNumbers w:val="0"/>
              <w:spacing w:line="360" w:lineRule="auto"/>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3"/>
                <w:sz w:val="23"/>
                <w:szCs w:val="23"/>
              </w:rPr>
              <w:t>物业服务事业部工商业电量购买服务项目</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spacing w:val="3"/>
                <w:kern w:val="2"/>
                <w:sz w:val="23"/>
                <w:szCs w:val="23"/>
                <w:u w:val="none"/>
                <w:lang w:val="en-US" w:eastAsia="zh-CN" w:bidi="ar"/>
              </w:rPr>
              <w:t>10814209.56</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ind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3"/>
                <w:sz w:val="23"/>
                <w:szCs w:val="23"/>
              </w:rPr>
              <w:t>备案合同确认生效</w:t>
            </w:r>
            <w:r>
              <w:rPr>
                <w:rFonts w:hint="eastAsia" w:ascii="宋体" w:hAnsi="宋体" w:eastAsia="宋体" w:cs="宋体"/>
                <w:spacing w:val="3"/>
                <w:sz w:val="23"/>
                <w:szCs w:val="23"/>
                <w:lang w:eastAsia="zh-CN"/>
              </w:rPr>
              <w:t>之日起</w:t>
            </w:r>
            <w:r>
              <w:rPr>
                <w:rFonts w:hint="eastAsia" w:ascii="宋体" w:hAnsi="宋体" w:eastAsia="宋体" w:cs="宋体"/>
                <w:spacing w:val="3"/>
                <w:sz w:val="23"/>
                <w:szCs w:val="23"/>
                <w:lang w:val="en-US" w:eastAsia="zh-CN"/>
              </w:rPr>
              <w:t>1年</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税目：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 xml:space="preserve"> ；税率： </w:t>
            </w:r>
            <w:r>
              <w:rPr>
                <w:rStyle w:val="22"/>
                <w:snapToGrid w:val="0"/>
                <w:color w:val="000000"/>
                <w:lang w:val="en-US" w:eastAsia="zh-CN" w:bidi="ar"/>
              </w:rPr>
              <w:t xml:space="preserve">              </w:t>
            </w:r>
            <w:r>
              <w:rPr>
                <w:rFonts w:hint="eastAsia" w:ascii="宋体" w:hAnsi="宋体" w:eastAsia="宋体" w:cs="宋体"/>
                <w:i w:val="0"/>
                <w:iCs w:val="0"/>
                <w:snapToGrid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8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合计：大写人民币</w:t>
            </w:r>
            <w:r>
              <w:rPr>
                <w:rFonts w:hint="eastAsia" w:ascii="宋体" w:hAnsi="宋体" w:eastAsia="宋体" w:cs="宋体"/>
                <w:b/>
                <w:bCs/>
                <w:i w:val="0"/>
                <w:iCs w:val="0"/>
                <w:snapToGrid w:val="0"/>
                <w:color w:val="000000"/>
                <w:kern w:val="0"/>
                <w:sz w:val="21"/>
                <w:szCs w:val="21"/>
                <w:u w:val="single"/>
                <w:lang w:val="en-US" w:eastAsia="zh-CN" w:bidi="ar"/>
              </w:rPr>
              <w:t xml:space="preserve">              </w:t>
            </w:r>
            <w:r>
              <w:rPr>
                <w:rFonts w:hint="eastAsia" w:ascii="宋体" w:hAnsi="宋体" w:eastAsia="宋体" w:cs="宋体"/>
                <w:b/>
                <w:bCs/>
                <w:i w:val="0"/>
                <w:iCs w:val="0"/>
                <w:snapToGrid w:val="0"/>
                <w:color w:val="000000"/>
                <w:kern w:val="0"/>
                <w:sz w:val="21"/>
                <w:szCs w:val="21"/>
                <w:u w:val="none"/>
                <w:lang w:val="en-US" w:eastAsia="zh-CN" w:bidi="ar"/>
              </w:rPr>
              <w:t>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10845" w:type="dxa"/>
            <w:gridSpan w:val="8"/>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rPr>
            </w:pPr>
            <w:r>
              <w:rPr>
                <w:rFonts w:hint="eastAsia"/>
                <w:lang w:val="en-US" w:eastAsia="zh-CN"/>
              </w:rPr>
              <w:t>注：1.</w:t>
            </w:r>
            <w:r>
              <w:rPr>
                <w:rFonts w:hint="eastAsia"/>
              </w:rPr>
              <w:t>本项目采用单价承包，按实结算方式。报价中包含但不限于管理、服务等全部工作人员的工资、各类补贴、加班费、社会保险、经济补偿等人员成本费用、驻场服务涉及的费用（装备、工具费用）、耗材及软硬件设备的投入费用、后勤及管理费用、税费、合理利润、风险费用及合同实施过程中的应预见和不可预见费用等完成合同规定责任和义务、达到合同目的的一切费用及企业利润。</w:t>
            </w:r>
          </w:p>
          <w:p>
            <w:pPr>
              <w:pStyle w:val="2"/>
              <w:rPr>
                <w:rStyle w:val="24"/>
                <w:rFonts w:hint="default" w:eastAsia="宋体"/>
                <w:snapToGrid w:val="0"/>
                <w:color w:val="000000"/>
                <w:lang w:val="en-US" w:eastAsia="zh-CN" w:bidi="ar"/>
              </w:rPr>
            </w:pPr>
            <w:r>
              <w:rPr>
                <w:rStyle w:val="24"/>
                <w:rFonts w:hint="eastAsia"/>
                <w:snapToGrid w:val="0"/>
                <w:color w:val="000000"/>
                <w:lang w:val="en-US" w:eastAsia="zh-CN" w:bidi="ar"/>
              </w:rPr>
              <w:t>2.中选单位自签订合同之日起7个日历天内，向采购人缴纳￥50000.00元（大写：人民币伍万元整）履约保证金。合同履约完毕，</w:t>
            </w:r>
            <w:r>
              <w:rPr>
                <w:rStyle w:val="24"/>
                <w:rFonts w:hint="eastAsia" w:eastAsia="宋体"/>
                <w:snapToGrid w:val="0"/>
                <w:color w:val="000000"/>
                <w:lang w:eastAsia="zh-CN" w:bidi="ar"/>
              </w:rPr>
              <w:t>中选</w:t>
            </w:r>
            <w:r>
              <w:rPr>
                <w:rStyle w:val="24"/>
                <w:rFonts w:hint="eastAsia" w:eastAsia="宋体"/>
                <w:snapToGrid w:val="0"/>
                <w:color w:val="000000"/>
                <w:lang w:val="en-US" w:eastAsia="zh-CN" w:bidi="ar"/>
              </w:rPr>
              <w:t>单位</w:t>
            </w:r>
            <w:r>
              <w:rPr>
                <w:rStyle w:val="24"/>
                <w:rFonts w:hint="eastAsia"/>
                <w:snapToGrid w:val="0"/>
                <w:color w:val="000000"/>
                <w:lang w:bidi="ar"/>
              </w:rPr>
              <w:t>无违反本合同</w:t>
            </w:r>
            <w:bookmarkStart w:id="0" w:name="_GoBack"/>
            <w:bookmarkEnd w:id="0"/>
            <w:r>
              <w:rPr>
                <w:rStyle w:val="24"/>
                <w:rFonts w:hint="eastAsia"/>
                <w:snapToGrid w:val="0"/>
                <w:color w:val="000000"/>
                <w:lang w:bidi="ar"/>
              </w:rPr>
              <w:t>约定,在完成相关交接手续后,持相关凭证向</w:t>
            </w:r>
            <w:r>
              <w:rPr>
                <w:rStyle w:val="24"/>
                <w:rFonts w:hint="eastAsia"/>
                <w:snapToGrid w:val="0"/>
                <w:color w:val="000000"/>
                <w:lang w:val="en-US" w:eastAsia="zh-CN" w:bidi="ar"/>
              </w:rPr>
              <w:t>采购人</w:t>
            </w:r>
            <w:r>
              <w:rPr>
                <w:rStyle w:val="24"/>
                <w:rFonts w:hint="eastAsia"/>
                <w:snapToGrid w:val="0"/>
                <w:color w:val="000000"/>
                <w:lang w:bidi="ar"/>
              </w:rPr>
              <w:t>申请退回履约保证金。</w:t>
            </w:r>
            <w:r>
              <w:rPr>
                <w:rStyle w:val="24"/>
                <w:rFonts w:hint="eastAsia"/>
                <w:snapToGrid w:val="0"/>
                <w:color w:val="000000"/>
                <w:lang w:val="en-US" w:eastAsia="zh-CN" w:bidi="ar"/>
              </w:rPr>
              <w:t>采购人</w:t>
            </w:r>
            <w:r>
              <w:rPr>
                <w:rStyle w:val="24"/>
                <w:rFonts w:hint="eastAsia"/>
                <w:snapToGrid w:val="0"/>
                <w:color w:val="000000"/>
                <w:lang w:bidi="ar"/>
              </w:rPr>
              <w:t>在收到</w:t>
            </w:r>
            <w:r>
              <w:rPr>
                <w:rStyle w:val="24"/>
                <w:rFonts w:hint="eastAsia" w:eastAsia="宋体"/>
                <w:snapToGrid w:val="0"/>
                <w:color w:val="000000"/>
                <w:lang w:eastAsia="zh-CN" w:bidi="ar"/>
              </w:rPr>
              <w:t>中选</w:t>
            </w:r>
            <w:r>
              <w:rPr>
                <w:rStyle w:val="24"/>
                <w:rFonts w:hint="eastAsia" w:eastAsia="宋体"/>
                <w:snapToGrid w:val="0"/>
                <w:color w:val="000000"/>
                <w:lang w:val="en-US" w:eastAsia="zh-CN" w:bidi="ar"/>
              </w:rPr>
              <w:t>单位</w:t>
            </w:r>
            <w:r>
              <w:rPr>
                <w:rStyle w:val="24"/>
                <w:rFonts w:hint="eastAsia"/>
                <w:snapToGrid w:val="0"/>
                <w:color w:val="000000"/>
                <w:lang w:bidi="ar"/>
              </w:rPr>
              <w:t>书面申请后30个工作日内（遇法定节假日顺延）无息退还</w:t>
            </w:r>
            <w:r>
              <w:rPr>
                <w:rStyle w:val="24"/>
                <w:rFonts w:hint="eastAsia" w:eastAsia="宋体"/>
                <w:snapToGrid w:val="0"/>
                <w:color w:val="000000"/>
                <w:lang w:eastAsia="zh-CN" w:bidi="ar"/>
              </w:rPr>
              <w:t>中选</w:t>
            </w:r>
            <w:r>
              <w:rPr>
                <w:rStyle w:val="24"/>
                <w:rFonts w:hint="eastAsia" w:eastAsia="宋体"/>
                <w:snapToGrid w:val="0"/>
                <w:color w:val="000000"/>
                <w:lang w:val="en-US" w:eastAsia="zh-CN" w:bidi="ar"/>
              </w:rPr>
              <w:t>单位</w:t>
            </w:r>
            <w:r>
              <w:rPr>
                <w:rStyle w:val="24"/>
                <w:rFonts w:hint="eastAsia"/>
                <w:snapToGrid w:val="0"/>
                <w:color w:val="000000"/>
                <w:lang w:bidi="ar"/>
              </w:rPr>
              <w:t>履约保证金</w:t>
            </w:r>
            <w:r>
              <w:rPr>
                <w:rStyle w:val="24"/>
                <w:rFonts w:eastAsia="宋体"/>
                <w:snapToGrid w:val="0"/>
                <w:color w:val="000000"/>
                <w:lang w:eastAsia="zh-CN" w:bidi="ar"/>
              </w:rPr>
              <w:t>（</w:t>
            </w:r>
            <w:r>
              <w:rPr>
                <w:rStyle w:val="24"/>
                <w:rFonts w:hint="eastAsia" w:eastAsia="宋体"/>
                <w:snapToGrid w:val="0"/>
                <w:color w:val="000000"/>
                <w:lang w:val="en-US" w:eastAsia="zh-CN" w:bidi="ar"/>
              </w:rPr>
              <w:t>相关条款以甲方出具的合同为准）</w:t>
            </w:r>
            <w:r>
              <w:rPr>
                <w:rStyle w:val="24"/>
                <w:rFonts w:hint="eastAsia"/>
                <w:snapToGrid w:val="0"/>
                <w:color w:val="000000"/>
                <w:lang w:bidi="ar"/>
              </w:rPr>
              <w:t>。</w:t>
            </w:r>
          </w:p>
          <w:p>
            <w:pPr>
              <w:pStyle w:val="2"/>
              <w:rPr>
                <w:rFonts w:hint="default" w:eastAsiaTheme="minorEastAsia"/>
                <w:lang w:val="en-US" w:eastAsia="zh-CN"/>
              </w:rPr>
            </w:pPr>
            <w:r>
              <w:rPr>
                <w:rStyle w:val="24"/>
                <w:rFonts w:hint="eastAsia"/>
                <w:b/>
                <w:bCs/>
                <w:snapToGrid w:val="0"/>
                <w:color w:val="000000"/>
                <w:lang w:val="en-US" w:eastAsia="zh-CN" w:bidi="ar"/>
              </w:rPr>
              <w:t>3.中选单位进驻后，每季度按季度结算金额的2.4%向采购人支付管理费。</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cs="宋体"/>
          <w:b/>
          <w:bCs/>
          <w:lang w:eastAsia="zh-CN"/>
        </w:rPr>
        <w:t>注：</w:t>
      </w:r>
      <w:r>
        <w:rPr>
          <w:rFonts w:hint="eastAsia" w:ascii="宋体" w:hAnsi="宋体" w:cs="宋体"/>
          <w:b/>
          <w:bCs/>
          <w:lang w:val="en-US" w:eastAsia="zh-CN"/>
        </w:rPr>
        <w:t>（1）</w:t>
      </w:r>
      <w:r>
        <w:rPr>
          <w:rFonts w:hint="eastAsia" w:ascii="宋体" w:hAnsi="宋体" w:eastAsia="宋体" w:cs="宋体"/>
          <w:b/>
          <w:bCs/>
        </w:rPr>
        <w:t>当出现报价中文大写金额和小写金额不一致的，以中文大写金额为准；若出现总价金额与按单价汇总金额不一致的，以单价汇总金额为准。</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360" w:lineRule="auto"/>
        <w:ind w:firstLine="843" w:firstLineChars="400"/>
        <w:jc w:val="left"/>
        <w:textAlignment w:val="auto"/>
        <w:rPr>
          <w:rFonts w:hint="eastAsia" w:ascii="宋体" w:hAnsi="宋体" w:eastAsia="宋体" w:cs="宋体"/>
          <w:b/>
          <w:bCs/>
          <w:color w:val="000000"/>
          <w:spacing w:val="-18"/>
          <w:sz w:val="22"/>
          <w:szCs w:val="22"/>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2</w:t>
      </w:r>
      <w:r>
        <w:rPr>
          <w:rFonts w:hint="eastAsia" w:ascii="宋体" w:hAnsi="宋体" w:eastAsia="宋体" w:cs="宋体"/>
          <w:b/>
          <w:bCs/>
          <w:lang w:eastAsia="zh-CN"/>
        </w:rPr>
        <w:t>）</w:t>
      </w:r>
      <w:r>
        <w:rPr>
          <w:rFonts w:hint="eastAsia" w:ascii="宋体" w:hAnsi="宋体" w:eastAsia="宋体" w:cs="宋体"/>
          <w:b/>
          <w:bCs/>
        </w:rPr>
        <w:t>以人民币报价,</w:t>
      </w:r>
      <w:r>
        <w:rPr>
          <w:rFonts w:hint="eastAsia" w:ascii="宋体" w:hAnsi="宋体" w:eastAsia="宋体" w:cs="宋体"/>
          <w:b/>
          <w:bCs/>
          <w:lang w:eastAsia="zh-CN"/>
        </w:rPr>
        <w:t>单价</w:t>
      </w:r>
      <w:r>
        <w:rPr>
          <w:rFonts w:hint="eastAsia" w:ascii="宋体" w:hAnsi="宋体" w:eastAsia="宋体" w:cs="宋体"/>
          <w:b/>
          <w:bCs/>
        </w:rPr>
        <w:t>保留小数点后</w:t>
      </w:r>
      <w:r>
        <w:rPr>
          <w:rFonts w:hint="eastAsia" w:ascii="宋体" w:hAnsi="宋体" w:eastAsia="宋体" w:cs="宋体"/>
          <w:b/>
          <w:bCs/>
          <w:lang w:val="en-US" w:eastAsia="zh-CN"/>
        </w:rPr>
        <w:t>四</w:t>
      </w:r>
      <w:r>
        <w:rPr>
          <w:rFonts w:hint="eastAsia" w:ascii="宋体" w:hAnsi="宋体" w:eastAsia="宋体" w:cs="宋体"/>
          <w:b/>
          <w:bCs/>
        </w:rPr>
        <w:t>位，合计保留小数点后2位。</w:t>
      </w: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bCs/>
          <w:szCs w:val="24"/>
          <w:highlight w:val="none"/>
          <w:lang w:val="en-US" w:eastAsia="zh-CN"/>
        </w:rPr>
      </w:pPr>
    </w:p>
    <w:p>
      <w:pPr>
        <w:pStyle w:val="19"/>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textAlignment w:val="auto"/>
        <w:rPr>
          <w:rFonts w:hint="eastAsia" w:ascii="仿宋" w:hAnsi="仿宋" w:eastAsia="仿宋" w:cs="仿宋"/>
          <w:b w:val="0"/>
          <w:bCs w:val="0"/>
          <w:szCs w:val="24"/>
          <w:highlight w:val="none"/>
          <w:lang w:val="en-US" w:eastAsia="zh-CN"/>
        </w:rPr>
      </w:pPr>
      <w:r>
        <w:rPr>
          <w:rFonts w:hint="eastAsia" w:ascii="仿宋" w:hAnsi="仿宋" w:eastAsia="仿宋" w:cs="仿宋"/>
          <w:b/>
          <w:bCs/>
          <w:szCs w:val="24"/>
          <w:highlight w:val="none"/>
          <w:lang w:val="en-US" w:eastAsia="zh-CN"/>
        </w:rPr>
        <w:t>三、</w:t>
      </w:r>
      <w:r>
        <w:rPr>
          <w:rFonts w:hint="eastAsia" w:ascii="仿宋" w:hAnsi="仿宋" w:eastAsia="仿宋" w:cs="仿宋"/>
          <w:szCs w:val="24"/>
          <w:highlight w:val="none"/>
        </w:rPr>
        <w:t>项目质量（或工作成果）要求：符合相关规定并达到合格标准。</w:t>
      </w:r>
    </w:p>
    <w:p>
      <w:pPr>
        <w:pStyle w:val="19"/>
        <w:numPr>
          <w:ilvl w:val="0"/>
          <w:numId w:val="0"/>
        </w:numPr>
        <w:snapToGrid/>
        <w:spacing w:beforeLines="0" w:afterLines="0" w:line="360" w:lineRule="auto"/>
        <w:ind w:left="0" w:firstLine="0"/>
        <w:rPr>
          <w:rFonts w:hint="default" w:ascii="仿宋" w:hAnsi="仿宋" w:eastAsia="仿宋" w:cs="仿宋"/>
          <w:b w:val="0"/>
          <w:bCs w:val="0"/>
          <w:szCs w:val="24"/>
          <w:lang w:val="en-US" w:eastAsia="zh-CN"/>
        </w:rPr>
      </w:pPr>
      <w:r>
        <w:rPr>
          <w:rFonts w:hint="eastAsia" w:ascii="仿宋" w:hAnsi="仿宋" w:eastAsia="仿宋" w:cs="仿宋"/>
          <w:b/>
          <w:bCs/>
          <w:szCs w:val="24"/>
          <w:highlight w:val="none"/>
          <w:lang w:val="en-US" w:eastAsia="zh-CN"/>
        </w:rPr>
        <w:t>四</w:t>
      </w:r>
      <w:r>
        <w:rPr>
          <w:rFonts w:hint="eastAsia" w:ascii="仿宋" w:hAnsi="仿宋" w:eastAsia="仿宋" w:cs="仿宋"/>
          <w:b/>
          <w:bCs/>
          <w:szCs w:val="24"/>
          <w:lang w:val="en-US" w:eastAsia="zh-CN"/>
        </w:rPr>
        <w:t>、</w:t>
      </w:r>
      <w:r>
        <w:rPr>
          <w:rFonts w:hint="eastAsia" w:ascii="仿宋" w:hAnsi="仿宋" w:eastAsia="仿宋" w:cs="仿宋"/>
          <w:b w:val="0"/>
          <w:bCs w:val="0"/>
          <w:szCs w:val="24"/>
          <w:lang w:val="en-US" w:eastAsia="zh-CN"/>
        </w:rPr>
        <w:t>该项目</w:t>
      </w:r>
      <w:r>
        <w:rPr>
          <w:rFonts w:hint="eastAsia" w:ascii="仿宋" w:hAnsi="仿宋" w:eastAsia="仿宋" w:cs="仿宋"/>
          <w:b w:val="0"/>
          <w:bCs w:val="0"/>
          <w:kern w:val="0"/>
          <w:szCs w:val="21"/>
        </w:rPr>
        <w:t>以“不含税总报价”作横向比价，以合理最低价法选择委托单位。如不含税总报价相同</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则选取税率较</w:t>
      </w:r>
      <w:r>
        <w:rPr>
          <w:rFonts w:hint="eastAsia" w:ascii="仿宋" w:hAnsi="仿宋" w:eastAsia="仿宋" w:cs="仿宋"/>
          <w:b w:val="0"/>
          <w:bCs w:val="0"/>
          <w:kern w:val="0"/>
          <w:szCs w:val="21"/>
          <w:lang w:eastAsia="zh-CN"/>
        </w:rPr>
        <w:t>低</w:t>
      </w:r>
      <w:r>
        <w:rPr>
          <w:rFonts w:hint="eastAsia" w:ascii="仿宋" w:hAnsi="仿宋" w:eastAsia="仿宋" w:cs="仿宋"/>
          <w:b w:val="0"/>
          <w:bCs w:val="0"/>
          <w:kern w:val="0"/>
          <w:szCs w:val="21"/>
        </w:rPr>
        <w:t>者；如</w:t>
      </w:r>
      <w:r>
        <w:rPr>
          <w:rFonts w:hint="eastAsia" w:ascii="仿宋" w:hAnsi="仿宋" w:eastAsia="仿宋" w:cs="仿宋"/>
          <w:kern w:val="0"/>
          <w:szCs w:val="21"/>
        </w:rPr>
        <w:t>不含税总</w:t>
      </w:r>
      <w:r>
        <w:rPr>
          <w:rFonts w:hint="eastAsia" w:ascii="仿宋" w:hAnsi="仿宋" w:eastAsia="仿宋" w:cs="仿宋"/>
          <w:b w:val="0"/>
          <w:bCs w:val="0"/>
          <w:kern w:val="0"/>
          <w:szCs w:val="21"/>
        </w:rPr>
        <w:t>报价、税率</w:t>
      </w:r>
      <w:r>
        <w:rPr>
          <w:rFonts w:hint="eastAsia" w:ascii="仿宋" w:hAnsi="仿宋" w:eastAsia="仿宋" w:cs="仿宋"/>
          <w:b w:val="0"/>
          <w:bCs w:val="0"/>
          <w:kern w:val="0"/>
          <w:szCs w:val="21"/>
          <w:lang w:eastAsia="zh-CN"/>
        </w:rPr>
        <w:t>均相同，</w:t>
      </w:r>
      <w:r>
        <w:rPr>
          <w:rFonts w:hint="eastAsia" w:ascii="仿宋" w:hAnsi="仿宋" w:eastAsia="仿宋" w:cs="仿宋"/>
          <w:b w:val="0"/>
          <w:bCs w:val="0"/>
          <w:kern w:val="0"/>
          <w:szCs w:val="21"/>
        </w:rPr>
        <w:t>则采用</w:t>
      </w:r>
      <w:r>
        <w:rPr>
          <w:rFonts w:hint="eastAsia" w:ascii="仿宋" w:hAnsi="仿宋" w:eastAsia="仿宋" w:cs="仿宋"/>
          <w:b w:val="0"/>
          <w:bCs w:val="0"/>
          <w:kern w:val="0"/>
          <w:szCs w:val="21"/>
          <w:lang w:eastAsia="zh-CN"/>
        </w:rPr>
        <w:t>随机摇珠</w:t>
      </w:r>
      <w:r>
        <w:rPr>
          <w:rFonts w:hint="eastAsia" w:ascii="仿宋" w:hAnsi="仿宋" w:eastAsia="仿宋" w:cs="仿宋"/>
          <w:b w:val="0"/>
          <w:bCs w:val="0"/>
          <w:kern w:val="0"/>
          <w:szCs w:val="21"/>
        </w:rPr>
        <w:t>抽取。</w:t>
      </w:r>
    </w:p>
    <w:p>
      <w:pPr>
        <w:pStyle w:val="20"/>
        <w:spacing w:beforeLines="0" w:afterLines="0" w:line="360" w:lineRule="auto"/>
        <w:ind w:firstLine="0" w:firstLineChars="0"/>
        <w:jc w:val="left"/>
        <w:rPr>
          <w:rFonts w:hint="eastAsia" w:ascii="仿宋" w:hAnsi="仿宋" w:eastAsia="仿宋" w:cs="仿宋"/>
          <w:b/>
          <w:bCs/>
          <w:szCs w:val="21"/>
        </w:rPr>
      </w:pPr>
      <w:r>
        <w:rPr>
          <w:rFonts w:hint="eastAsia" w:ascii="仿宋" w:hAnsi="仿宋" w:eastAsia="仿宋" w:cs="仿宋"/>
          <w:b/>
          <w:bCs/>
          <w:szCs w:val="21"/>
          <w:lang w:val="en-US" w:eastAsia="zh-CN"/>
        </w:rPr>
        <w:t>五</w:t>
      </w:r>
      <w:r>
        <w:rPr>
          <w:rFonts w:hint="eastAsia" w:ascii="仿宋" w:hAnsi="仿宋" w:eastAsia="仿宋" w:cs="仿宋"/>
          <w:b/>
          <w:bCs/>
          <w:szCs w:val="21"/>
        </w:rPr>
        <w:t>、责任及义务：</w:t>
      </w:r>
    </w:p>
    <w:p>
      <w:pPr>
        <w:spacing w:beforeLines="0" w:afterLines="0" w:line="360" w:lineRule="auto"/>
        <w:ind w:firstLine="480" w:firstLineChars="200"/>
        <w:rPr>
          <w:rFonts w:hint="eastAsia" w:ascii="仿宋" w:hAnsi="仿宋" w:eastAsia="仿宋" w:cs="仿宋"/>
          <w:kern w:val="0"/>
          <w:sz w:val="24"/>
        </w:rPr>
      </w:pPr>
      <w:r>
        <w:rPr>
          <w:rFonts w:hint="eastAsia" w:ascii="仿宋" w:hAnsi="仿宋" w:eastAsia="仿宋" w:cs="仿宋"/>
          <w:bCs/>
          <w:sz w:val="24"/>
        </w:rPr>
        <w:t>1、应严格遵守国家有关法规及规章制度，并对自身安全负完全责任。</w:t>
      </w:r>
      <w:r>
        <w:rPr>
          <w:rFonts w:hint="eastAsia" w:ascii="仿宋" w:hAnsi="仿宋" w:eastAsia="仿宋" w:cs="仿宋"/>
          <w:kern w:val="0"/>
          <w:sz w:val="24"/>
          <w:lang w:eastAsia="zh-CN"/>
        </w:rPr>
        <w:t>报价单位</w:t>
      </w:r>
      <w:r>
        <w:rPr>
          <w:rFonts w:hint="eastAsia" w:ascii="仿宋" w:hAnsi="仿宋" w:eastAsia="仿宋" w:cs="仿宋"/>
          <w:kern w:val="0"/>
          <w:sz w:val="24"/>
        </w:rPr>
        <w:t>自行购买工作人员保险，</w:t>
      </w:r>
      <w:r>
        <w:rPr>
          <w:rFonts w:hint="eastAsia" w:ascii="仿宋" w:hAnsi="仿宋" w:eastAsia="仿宋" w:cs="仿宋"/>
          <w:kern w:val="0"/>
          <w:sz w:val="24"/>
          <w:lang w:eastAsia="zh-CN"/>
        </w:rPr>
        <w:t>报价单位</w:t>
      </w:r>
      <w:r>
        <w:rPr>
          <w:rFonts w:hint="eastAsia" w:ascii="仿宋" w:hAnsi="仿宋" w:eastAsia="仿宋" w:cs="仿宋"/>
          <w:kern w:val="0"/>
          <w:sz w:val="24"/>
        </w:rPr>
        <w:t>员工在甲方场地进行工作时，其人身安全应得到必要地合理保护，</w:t>
      </w:r>
      <w:r>
        <w:rPr>
          <w:rFonts w:hint="eastAsia" w:ascii="仿宋" w:hAnsi="仿宋" w:eastAsia="仿宋" w:cs="仿宋"/>
          <w:kern w:val="0"/>
          <w:sz w:val="24"/>
          <w:lang w:eastAsia="zh-CN"/>
        </w:rPr>
        <w:t>报价单位</w:t>
      </w:r>
      <w:r>
        <w:rPr>
          <w:rFonts w:hint="eastAsia" w:ascii="仿宋" w:hAnsi="仿宋" w:eastAsia="仿宋" w:cs="仿宋"/>
          <w:kern w:val="0"/>
          <w:sz w:val="24"/>
        </w:rPr>
        <w:t>工作人员在任何情况下发生安全事故，均由</w:t>
      </w:r>
      <w:r>
        <w:rPr>
          <w:rFonts w:hint="eastAsia" w:ascii="仿宋" w:hAnsi="仿宋" w:eastAsia="仿宋" w:cs="仿宋"/>
          <w:kern w:val="0"/>
          <w:sz w:val="24"/>
          <w:lang w:eastAsia="zh-CN"/>
        </w:rPr>
        <w:t>报价单位</w:t>
      </w:r>
      <w:r>
        <w:rPr>
          <w:rFonts w:hint="eastAsia" w:ascii="仿宋" w:hAnsi="仿宋" w:eastAsia="仿宋" w:cs="仿宋"/>
          <w:kern w:val="0"/>
          <w:sz w:val="24"/>
        </w:rPr>
        <w:t>负责。</w:t>
      </w:r>
    </w:p>
    <w:p>
      <w:pPr>
        <w:pStyle w:val="8"/>
        <w:spacing w:before="0" w:beforeLines="0" w:after="0" w:afterLines="0" w:line="360" w:lineRule="auto"/>
        <w:ind w:firstLine="480" w:firstLineChars="200"/>
        <w:rPr>
          <w:rFonts w:hint="eastAsia" w:ascii="仿宋" w:hAnsi="仿宋" w:eastAsia="仿宋" w:cs="仿宋"/>
          <w:bCs/>
          <w:kern w:val="2"/>
          <w:sz w:val="24"/>
          <w:szCs w:val="22"/>
        </w:rPr>
      </w:pPr>
      <w:r>
        <w:rPr>
          <w:rFonts w:hint="eastAsia" w:ascii="仿宋" w:hAnsi="仿宋" w:eastAsia="仿宋" w:cs="仿宋"/>
          <w:bCs/>
          <w:kern w:val="2"/>
          <w:sz w:val="24"/>
          <w:szCs w:val="22"/>
        </w:rPr>
        <w:t>2、现场工作人员必须全部经过技术培训,并持国家认可的资格证书方可上岗。</w:t>
      </w:r>
    </w:p>
    <w:p>
      <w:pPr>
        <w:spacing w:beforeLines="0" w:afterLines="0" w:line="360" w:lineRule="auto"/>
        <w:ind w:firstLine="480" w:firstLineChars="200"/>
        <w:rPr>
          <w:rFonts w:hint="eastAsia" w:ascii="仿宋" w:hAnsi="仿宋" w:eastAsia="仿宋" w:cs="仿宋"/>
          <w:bCs/>
          <w:sz w:val="24"/>
        </w:rPr>
      </w:pPr>
      <w:r>
        <w:rPr>
          <w:rFonts w:hint="eastAsia" w:ascii="仿宋" w:hAnsi="仿宋" w:eastAsia="仿宋" w:cs="仿宋"/>
          <w:kern w:val="0"/>
          <w:sz w:val="24"/>
        </w:rPr>
        <w:t>3、</w:t>
      </w:r>
      <w:r>
        <w:rPr>
          <w:rFonts w:hint="eastAsia" w:ascii="仿宋" w:hAnsi="仿宋" w:eastAsia="仿宋" w:cs="仿宋"/>
          <w:kern w:val="0"/>
          <w:sz w:val="24"/>
          <w:lang w:eastAsia="zh-CN"/>
        </w:rPr>
        <w:t>报价单位</w:t>
      </w:r>
      <w:r>
        <w:rPr>
          <w:rFonts w:hint="eastAsia" w:ascii="仿宋" w:hAnsi="仿宋" w:eastAsia="仿宋" w:cs="仿宋"/>
          <w:kern w:val="0"/>
          <w:sz w:val="24"/>
        </w:rPr>
        <w:t>在履行合同过程中不得因机器设备发生故障、不足或人员原因（请假、辞职）等情况，影响工作正常运作。</w:t>
      </w:r>
    </w:p>
    <w:p>
      <w:pPr>
        <w:spacing w:beforeLines="0" w:afterLines="0" w:line="360" w:lineRule="auto"/>
        <w:ind w:firstLine="480" w:firstLineChars="200"/>
        <w:rPr>
          <w:rFonts w:hint="eastAsia" w:ascii="仿宋" w:hAnsi="仿宋" w:eastAsia="仿宋" w:cs="仿宋"/>
          <w:sz w:val="24"/>
          <w:szCs w:val="28"/>
        </w:rPr>
      </w:pPr>
      <w:r>
        <w:rPr>
          <w:rFonts w:hint="eastAsia" w:ascii="仿宋" w:hAnsi="仿宋" w:eastAsia="仿宋" w:cs="仿宋"/>
          <w:bCs/>
          <w:sz w:val="24"/>
        </w:rPr>
        <w:t>4、</w:t>
      </w:r>
      <w:r>
        <w:rPr>
          <w:rFonts w:hint="eastAsia" w:ascii="仿宋" w:hAnsi="仿宋" w:eastAsia="仿宋" w:cs="仿宋"/>
          <w:sz w:val="24"/>
        </w:rPr>
        <w:t>所约定的</w:t>
      </w:r>
      <w:r>
        <w:rPr>
          <w:rFonts w:hint="eastAsia" w:ascii="仿宋" w:hAnsi="仿宋" w:eastAsia="仿宋" w:cs="仿宋"/>
          <w:sz w:val="24"/>
          <w:lang w:val="en-US" w:eastAsia="zh-CN"/>
        </w:rPr>
        <w:t>项目</w:t>
      </w:r>
      <w:r>
        <w:rPr>
          <w:rFonts w:hint="eastAsia" w:ascii="仿宋" w:hAnsi="仿宋" w:eastAsia="仿宋" w:cs="仿宋"/>
          <w:sz w:val="24"/>
        </w:rPr>
        <w:t>内容</w:t>
      </w:r>
      <w:r>
        <w:rPr>
          <w:rFonts w:hint="eastAsia" w:ascii="仿宋" w:hAnsi="仿宋" w:eastAsia="仿宋" w:cs="仿宋"/>
          <w:kern w:val="0"/>
          <w:sz w:val="24"/>
          <w:lang w:eastAsia="zh-CN"/>
        </w:rPr>
        <w:t>报价单位</w:t>
      </w:r>
      <w:r>
        <w:rPr>
          <w:rFonts w:hint="eastAsia" w:ascii="仿宋" w:hAnsi="仿宋" w:eastAsia="仿宋" w:cs="仿宋"/>
          <w:sz w:val="24"/>
        </w:rPr>
        <w:t>不得分包和转包。</w:t>
      </w:r>
      <w:r>
        <w:rPr>
          <w:rFonts w:hint="eastAsia" w:ascii="仿宋" w:hAnsi="仿宋" w:eastAsia="仿宋" w:cs="仿宋"/>
          <w:sz w:val="24"/>
          <w:szCs w:val="28"/>
        </w:rPr>
        <w:t xml:space="preserve">    </w:t>
      </w:r>
    </w:p>
    <w:p>
      <w:pPr>
        <w:spacing w:beforeLines="0" w:afterLines="0" w:line="360" w:lineRule="auto"/>
        <w:ind w:firstLine="418" w:firstLineChars="156"/>
        <w:rPr>
          <w:rFonts w:hint="eastAsia" w:ascii="仿宋" w:hAnsi="仿宋" w:eastAsia="仿宋" w:cs="仿宋"/>
        </w:rPr>
      </w:pPr>
      <w:r>
        <w:rPr>
          <w:rFonts w:hint="eastAsia" w:ascii="仿宋_GB2312" w:hAnsi="仿宋_GB2312" w:eastAsia="仿宋_GB2312" w:cs="仿宋_GB2312"/>
          <w:color w:val="auto"/>
          <w:spacing w:val="-6"/>
          <w:kern w:val="0"/>
          <w:sz w:val="28"/>
          <w:szCs w:val="28"/>
          <w:highlight w:val="none"/>
          <w:lang w:val="en-US" w:eastAsia="zh-CN"/>
        </w:rPr>
        <w:t>5、</w:t>
      </w:r>
      <w:r>
        <w:rPr>
          <w:rFonts w:hint="eastAsia" w:ascii="仿宋" w:hAnsi="仿宋" w:eastAsia="仿宋" w:cs="仿宋"/>
          <w:kern w:val="0"/>
          <w:sz w:val="24"/>
          <w:lang w:eastAsia="zh-CN"/>
        </w:rPr>
        <w:t xml:space="preserve">其余未尽事宜，以合同约定为准。     </w:t>
      </w:r>
      <w:r>
        <w:rPr>
          <w:rFonts w:hint="eastAsia" w:ascii="仿宋" w:hAnsi="仿宋" w:eastAsia="仿宋" w:cs="仿宋"/>
          <w:sz w:val="24"/>
          <w:szCs w:val="28"/>
        </w:rPr>
        <w:t xml:space="preserve">                                  </w:t>
      </w:r>
    </w:p>
    <w:p>
      <w:pPr>
        <w:spacing w:beforeLines="0" w:afterLines="0" w:line="360" w:lineRule="auto"/>
        <w:rPr>
          <w:rFonts w:hint="eastAsia" w:ascii="仿宋" w:hAnsi="仿宋" w:eastAsia="仿宋" w:cs="仿宋"/>
          <w:b/>
          <w:bCs/>
          <w:sz w:val="20"/>
          <w:szCs w:val="21"/>
        </w:rPr>
      </w:pP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注：</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rPr>
        <w:t>1、本报价须包含完成本项目的应预见和不可预见的费用、相关税费、规费以及企业利润等，请各报价单位根据实际情况报价。</w:t>
      </w:r>
    </w:p>
    <w:p>
      <w:pPr>
        <w:spacing w:beforeLines="0" w:afterLines="0" w:line="360" w:lineRule="auto"/>
        <w:rPr>
          <w:rFonts w:hint="eastAsia" w:ascii="仿宋" w:hAnsi="仿宋" w:eastAsia="仿宋" w:cs="仿宋"/>
          <w:b/>
          <w:bCs/>
          <w:color w:val="auto"/>
          <w:sz w:val="22"/>
          <w:szCs w:val="22"/>
          <w:lang w:val="en-US" w:eastAsia="zh-CN"/>
        </w:rPr>
      </w:pPr>
      <w:r>
        <w:rPr>
          <w:rFonts w:hint="eastAsia" w:ascii="仿宋" w:hAnsi="仿宋" w:eastAsia="仿宋" w:cs="仿宋"/>
          <w:b/>
          <w:bCs/>
          <w:color w:val="auto"/>
          <w:sz w:val="22"/>
        </w:rPr>
        <w:t>2、报价单位需提供合法有效的增值税专用发票（报价单位请按实填报）。</w:t>
      </w:r>
    </w:p>
    <w:p>
      <w:pPr>
        <w:spacing w:beforeLines="0" w:afterLines="0" w:line="360" w:lineRule="auto"/>
        <w:rPr>
          <w:rFonts w:hint="eastAsia" w:ascii="仿宋" w:hAnsi="仿宋" w:eastAsia="仿宋" w:cs="仿宋"/>
          <w:b/>
          <w:bCs/>
          <w:color w:val="auto"/>
          <w:sz w:val="22"/>
          <w:szCs w:val="22"/>
        </w:rPr>
      </w:pPr>
      <w:r>
        <w:rPr>
          <w:rFonts w:hint="eastAsia" w:ascii="仿宋" w:hAnsi="仿宋" w:eastAsia="仿宋" w:cs="仿宋"/>
          <w:b/>
          <w:bCs/>
          <w:color w:val="auto"/>
          <w:sz w:val="22"/>
          <w:szCs w:val="22"/>
          <w:lang w:val="en-US" w:eastAsia="zh-CN"/>
        </w:rPr>
        <w:t>3</w:t>
      </w:r>
      <w:r>
        <w:rPr>
          <w:rFonts w:hint="eastAsia" w:ascii="仿宋" w:hAnsi="仿宋" w:eastAsia="仿宋" w:cs="仿宋"/>
          <w:b/>
          <w:bCs/>
          <w:color w:val="auto"/>
          <w:sz w:val="22"/>
          <w:szCs w:val="22"/>
        </w:rPr>
        <w:t>、</w:t>
      </w:r>
      <w:r>
        <w:rPr>
          <w:rFonts w:hint="eastAsia" w:ascii="仿宋" w:hAnsi="仿宋" w:eastAsia="仿宋" w:cs="仿宋"/>
          <w:b/>
          <w:bCs/>
          <w:color w:val="auto"/>
          <w:sz w:val="22"/>
          <w:szCs w:val="22"/>
          <w:lang w:val="en-US" w:eastAsia="zh-CN"/>
        </w:rPr>
        <w:t>项目服务</w:t>
      </w:r>
      <w:r>
        <w:rPr>
          <w:rFonts w:hint="eastAsia" w:ascii="仿宋" w:hAnsi="仿宋" w:eastAsia="仿宋" w:cs="仿宋"/>
          <w:b/>
          <w:bCs/>
          <w:color w:val="auto"/>
          <w:sz w:val="22"/>
          <w:szCs w:val="22"/>
        </w:rPr>
        <w:t>时间：</w:t>
      </w:r>
      <w:r>
        <w:rPr>
          <w:rFonts w:hint="eastAsia" w:ascii="仿宋" w:hAnsi="仿宋" w:eastAsia="仿宋" w:cs="仿宋"/>
          <w:b/>
          <w:bCs/>
          <w:color w:val="auto"/>
          <w:sz w:val="22"/>
        </w:rPr>
        <w:t>备案合同确认生效之日起1年</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4</w:t>
      </w:r>
      <w:r>
        <w:rPr>
          <w:rFonts w:hint="eastAsia" w:ascii="仿宋" w:hAnsi="仿宋" w:eastAsia="仿宋" w:cs="仿宋"/>
          <w:b/>
          <w:bCs/>
          <w:sz w:val="22"/>
          <w:szCs w:val="22"/>
        </w:rPr>
        <w:t>、承包方式：</w:t>
      </w:r>
      <w:r>
        <w:rPr>
          <w:rFonts w:hint="eastAsia" w:ascii="仿宋" w:hAnsi="仿宋" w:eastAsia="仿宋" w:cs="仿宋"/>
          <w:b/>
          <w:bCs/>
          <w:color w:val="auto"/>
          <w:sz w:val="22"/>
          <w:szCs w:val="22"/>
          <w:lang w:val="en-US" w:eastAsia="zh-CN"/>
        </w:rPr>
        <w:t>单价承包，</w:t>
      </w:r>
      <w:r>
        <w:rPr>
          <w:rFonts w:hint="eastAsia" w:ascii="仿宋" w:hAnsi="仿宋" w:eastAsia="仿宋" w:cs="仿宋"/>
          <w:b/>
          <w:bCs/>
          <w:color w:val="auto"/>
          <w:sz w:val="22"/>
        </w:rPr>
        <w:t>按实结算方式</w:t>
      </w:r>
      <w:r>
        <w:rPr>
          <w:rFonts w:hint="eastAsia" w:ascii="仿宋" w:hAnsi="仿宋" w:eastAsia="仿宋" w:cs="仿宋"/>
          <w:b/>
          <w:bCs/>
          <w:color w:val="auto"/>
          <w:sz w:val="22"/>
          <w:szCs w:val="22"/>
        </w:rPr>
        <w:t>。</w:t>
      </w:r>
    </w:p>
    <w:p>
      <w:pPr>
        <w:spacing w:beforeLines="0" w:afterLines="0" w:line="360" w:lineRule="auto"/>
        <w:rPr>
          <w:rFonts w:hint="eastAsia" w:ascii="仿宋" w:hAnsi="仿宋" w:eastAsia="仿宋" w:cs="仿宋"/>
          <w:b/>
          <w:bCs/>
          <w:sz w:val="22"/>
          <w:szCs w:val="22"/>
        </w:rPr>
      </w:pPr>
      <w:r>
        <w:rPr>
          <w:rFonts w:hint="eastAsia" w:ascii="仿宋" w:hAnsi="仿宋" w:eastAsia="仿宋" w:cs="仿宋"/>
          <w:b/>
          <w:bCs/>
          <w:sz w:val="22"/>
          <w:szCs w:val="22"/>
          <w:lang w:val="en-US" w:eastAsia="zh-CN"/>
        </w:rPr>
        <w:t>5</w:t>
      </w:r>
      <w:r>
        <w:rPr>
          <w:rFonts w:hint="eastAsia" w:ascii="仿宋" w:hAnsi="仿宋" w:eastAsia="仿宋" w:cs="仿宋"/>
          <w:b/>
          <w:bCs/>
          <w:sz w:val="22"/>
          <w:szCs w:val="22"/>
        </w:rPr>
        <w:t>、支付方式：以合同约定为准。</w:t>
      </w:r>
    </w:p>
    <w:p>
      <w:pPr>
        <w:spacing w:line="360" w:lineRule="auto"/>
        <w:rPr>
          <w:rFonts w:hint="eastAsia" w:ascii="仿宋" w:hAnsi="仿宋" w:eastAsia="仿宋" w:cs="仿宋"/>
          <w:b/>
          <w:bCs/>
          <w:sz w:val="22"/>
        </w:rPr>
      </w:pPr>
      <w:r>
        <w:rPr>
          <w:rFonts w:hint="eastAsia" w:ascii="仿宋" w:hAnsi="仿宋" w:eastAsia="仿宋" w:cs="仿宋"/>
          <w:b/>
          <w:bCs/>
          <w:sz w:val="22"/>
        </w:rPr>
        <w:t>6、报价时须附上以下资料：</w:t>
      </w:r>
    </w:p>
    <w:p>
      <w:pPr>
        <w:spacing w:line="360" w:lineRule="auto"/>
        <w:rPr>
          <w:rFonts w:hint="eastAsia" w:ascii="仿宋" w:hAnsi="仿宋" w:eastAsia="仿宋" w:cs="仿宋"/>
          <w:b/>
          <w:bCs/>
          <w:sz w:val="22"/>
          <w:highlight w:val="none"/>
        </w:rPr>
      </w:pPr>
      <w:r>
        <w:rPr>
          <w:rFonts w:hint="eastAsia" w:ascii="仿宋" w:hAnsi="仿宋" w:eastAsia="仿宋" w:cs="仿宋"/>
          <w:b/>
          <w:bCs/>
          <w:sz w:val="22"/>
          <w:highlight w:val="none"/>
        </w:rPr>
        <w:t>（1）报价单（加盖公章）；</w:t>
      </w:r>
    </w:p>
    <w:p>
      <w:pPr>
        <w:spacing w:line="360" w:lineRule="auto"/>
        <w:rPr>
          <w:rFonts w:hint="eastAsia" w:ascii="仿宋" w:hAnsi="仿宋" w:eastAsia="仿宋" w:cs="仿宋"/>
          <w:b/>
          <w:bCs/>
          <w:sz w:val="22"/>
          <w:highlight w:val="none"/>
        </w:rPr>
      </w:pPr>
      <w:r>
        <w:rPr>
          <w:rFonts w:hint="eastAsia" w:ascii="仿宋" w:hAnsi="仿宋" w:eastAsia="仿宋" w:cs="仿宋"/>
          <w:b/>
          <w:bCs/>
          <w:sz w:val="22"/>
          <w:highlight w:val="none"/>
        </w:rPr>
        <w:t>（2）有效的营业执照</w:t>
      </w:r>
      <w:r>
        <w:rPr>
          <w:rFonts w:hint="eastAsia" w:ascii="仿宋" w:hAnsi="仿宋" w:eastAsia="仿宋" w:cs="仿宋"/>
          <w:b/>
          <w:bCs/>
          <w:sz w:val="22"/>
          <w:highlight w:val="none"/>
          <w:lang w:eastAsia="zh-CN"/>
        </w:rPr>
        <w:t>，</w:t>
      </w:r>
      <w:r>
        <w:rPr>
          <w:rFonts w:hint="eastAsia" w:ascii="仿宋" w:hAnsi="仿宋" w:eastAsia="仿宋" w:cs="仿宋"/>
          <w:b/>
          <w:bCs/>
          <w:sz w:val="22"/>
          <w:highlight w:val="none"/>
          <w:lang w:val="en-US" w:eastAsia="zh-CN"/>
        </w:rPr>
        <w:t>公司属于</w:t>
      </w:r>
      <w:r>
        <w:rPr>
          <w:rFonts w:hint="eastAsia" w:ascii="仿宋" w:hAnsi="仿宋" w:eastAsia="仿宋" w:cs="仿宋"/>
          <w:b/>
          <w:bCs/>
          <w:sz w:val="22"/>
          <w:highlight w:val="none"/>
          <w:lang w:eastAsia="zh-CN"/>
        </w:rPr>
        <w:t>售电公司目录，具备参与广东电力市场资格，在广东电力交易中心注册，</w:t>
      </w:r>
      <w:r>
        <w:rPr>
          <w:rFonts w:hint="eastAsia" w:ascii="仿宋" w:hAnsi="仿宋" w:eastAsia="仿宋" w:cs="仿宋"/>
          <w:b/>
          <w:bCs/>
          <w:sz w:val="22"/>
          <w:highlight w:val="none"/>
          <w:lang w:val="en-US" w:eastAsia="zh-CN"/>
        </w:rPr>
        <w:t>能够</w:t>
      </w:r>
      <w:r>
        <w:rPr>
          <w:rFonts w:hint="eastAsia" w:ascii="仿宋" w:hAnsi="仿宋" w:eastAsia="仿宋" w:cs="仿宋"/>
          <w:b/>
          <w:bCs/>
          <w:sz w:val="22"/>
          <w:highlight w:val="none"/>
          <w:lang w:eastAsia="zh-CN"/>
        </w:rPr>
        <w:t>按照有关政策</w:t>
      </w:r>
      <w:r>
        <w:rPr>
          <w:rFonts w:hint="eastAsia" w:ascii="仿宋" w:hAnsi="仿宋" w:eastAsia="仿宋" w:cs="仿宋"/>
          <w:b/>
          <w:bCs/>
          <w:sz w:val="22"/>
          <w:highlight w:val="none"/>
          <w:lang w:val="en-US" w:eastAsia="zh-CN"/>
        </w:rPr>
        <w:t>进行电力</w:t>
      </w:r>
      <w:r>
        <w:rPr>
          <w:rFonts w:hint="eastAsia" w:ascii="仿宋" w:hAnsi="仿宋" w:eastAsia="仿宋" w:cs="仿宋"/>
          <w:b/>
          <w:bCs/>
          <w:sz w:val="22"/>
          <w:highlight w:val="none"/>
          <w:lang w:eastAsia="zh-CN"/>
        </w:rPr>
        <w:t>市场交易</w:t>
      </w:r>
      <w:r>
        <w:rPr>
          <w:rFonts w:hint="eastAsia" w:ascii="仿宋" w:hAnsi="仿宋" w:eastAsia="仿宋" w:cs="仿宋"/>
          <w:b/>
          <w:bCs/>
          <w:sz w:val="22"/>
          <w:highlight w:val="none"/>
        </w:rPr>
        <w:t>（复印件加盖公章）；</w:t>
      </w:r>
    </w:p>
    <w:p>
      <w:pPr>
        <w:spacing w:line="360" w:lineRule="auto"/>
        <w:rPr>
          <w:rFonts w:hint="eastAsia" w:ascii="仿宋" w:hAnsi="仿宋" w:eastAsia="仿宋" w:cs="仿宋"/>
          <w:b/>
          <w:bCs/>
          <w:sz w:val="22"/>
          <w:highlight w:val="none"/>
        </w:rPr>
      </w:pPr>
      <w:r>
        <w:rPr>
          <w:rFonts w:hint="eastAsia" w:ascii="仿宋" w:hAnsi="仿宋" w:eastAsia="仿宋" w:cs="仿宋"/>
          <w:b/>
          <w:bCs/>
          <w:sz w:val="22"/>
          <w:highlight w:val="none"/>
        </w:rPr>
        <w:t>（</w:t>
      </w:r>
      <w:r>
        <w:rPr>
          <w:rFonts w:hint="eastAsia" w:ascii="仿宋" w:hAnsi="仿宋" w:eastAsia="仿宋" w:cs="仿宋"/>
          <w:b/>
          <w:bCs/>
          <w:sz w:val="22"/>
          <w:highlight w:val="none"/>
          <w:lang w:eastAsia="zh-CN"/>
        </w:rPr>
        <w:t>3</w:t>
      </w:r>
      <w:r>
        <w:rPr>
          <w:rFonts w:hint="eastAsia" w:ascii="仿宋" w:hAnsi="仿宋" w:eastAsia="仿宋" w:cs="仿宋"/>
          <w:b/>
          <w:bCs/>
          <w:sz w:val="22"/>
          <w:highlight w:val="none"/>
        </w:rPr>
        <w:t>）</w:t>
      </w:r>
      <w:r>
        <w:rPr>
          <w:rFonts w:hint="eastAsia" w:ascii="仿宋" w:hAnsi="仿宋" w:eastAsia="仿宋" w:cs="仿宋"/>
          <w:b/>
          <w:bCs/>
          <w:sz w:val="22"/>
          <w:highlight w:val="none"/>
          <w:lang w:eastAsia="zh-CN"/>
        </w:rPr>
        <w:t>提供至少</w:t>
      </w:r>
      <w:r>
        <w:rPr>
          <w:rFonts w:hint="eastAsia" w:ascii="仿宋" w:hAnsi="仿宋" w:eastAsia="仿宋" w:cs="仿宋"/>
          <w:b/>
          <w:bCs/>
          <w:sz w:val="22"/>
          <w:highlight w:val="none"/>
          <w:lang w:val="en-US" w:eastAsia="zh-CN"/>
        </w:rPr>
        <w:t>3</w:t>
      </w:r>
      <w:r>
        <w:rPr>
          <w:rFonts w:hint="eastAsia" w:ascii="仿宋" w:hAnsi="仿宋" w:eastAsia="仿宋" w:cs="仿宋"/>
          <w:b/>
          <w:bCs/>
          <w:sz w:val="22"/>
          <w:highlight w:val="none"/>
          <w:lang w:eastAsia="zh-CN"/>
        </w:rPr>
        <w:t>项近三年</w:t>
      </w:r>
      <w:r>
        <w:rPr>
          <w:rFonts w:hint="eastAsia" w:ascii="仿宋" w:hAnsi="仿宋" w:eastAsia="仿宋" w:cs="仿宋"/>
          <w:b/>
          <w:bCs/>
          <w:sz w:val="22"/>
          <w:highlight w:val="none"/>
        </w:rPr>
        <w:t>（202</w:t>
      </w:r>
      <w:r>
        <w:rPr>
          <w:rFonts w:hint="eastAsia" w:ascii="仿宋" w:hAnsi="仿宋" w:eastAsia="仿宋" w:cs="仿宋"/>
          <w:b/>
          <w:bCs/>
          <w:sz w:val="22"/>
          <w:highlight w:val="none"/>
          <w:lang w:val="en-US" w:eastAsia="zh-CN"/>
        </w:rPr>
        <w:t>2</w:t>
      </w:r>
      <w:r>
        <w:rPr>
          <w:rFonts w:hint="eastAsia" w:ascii="仿宋" w:hAnsi="仿宋" w:eastAsia="仿宋" w:cs="仿宋"/>
          <w:b/>
          <w:bCs/>
          <w:sz w:val="22"/>
          <w:highlight w:val="none"/>
        </w:rPr>
        <w:t>年1月1日至报价文件递交截止时间止，以合同服务时间为准）</w:t>
      </w:r>
      <w:r>
        <w:rPr>
          <w:rFonts w:hint="eastAsia" w:ascii="仿宋" w:hAnsi="仿宋" w:eastAsia="仿宋" w:cs="仿宋"/>
          <w:b/>
          <w:bCs/>
          <w:sz w:val="22"/>
          <w:highlight w:val="none"/>
          <w:lang w:val="en-US" w:eastAsia="zh-CN"/>
        </w:rPr>
        <w:t>年度</w:t>
      </w:r>
      <w:r>
        <w:rPr>
          <w:rFonts w:hint="eastAsia" w:ascii="仿宋" w:hAnsi="仿宋" w:eastAsia="仿宋" w:cs="仿宋"/>
          <w:b/>
          <w:bCs/>
          <w:sz w:val="22"/>
          <w:highlight w:val="none"/>
          <w:lang w:eastAsia="zh-CN"/>
        </w:rPr>
        <w:t>售电量不少于</w:t>
      </w:r>
      <w:r>
        <w:rPr>
          <w:rFonts w:hint="eastAsia" w:ascii="仿宋" w:hAnsi="仿宋" w:eastAsia="仿宋" w:cs="仿宋"/>
          <w:b/>
          <w:bCs/>
          <w:sz w:val="22"/>
          <w:highlight w:val="none"/>
          <w:lang w:val="en-US" w:eastAsia="zh-CN"/>
        </w:rPr>
        <w:t>800万千瓦时的</w:t>
      </w:r>
      <w:r>
        <w:rPr>
          <w:rFonts w:hint="eastAsia" w:ascii="仿宋" w:hAnsi="仿宋" w:eastAsia="仿宋" w:cs="仿宋"/>
          <w:b/>
          <w:bCs/>
          <w:sz w:val="22"/>
          <w:highlight w:val="none"/>
          <w:lang w:eastAsia="zh-CN"/>
        </w:rPr>
        <w:t>售电相关业绩证明文件</w:t>
      </w:r>
      <w:r>
        <w:rPr>
          <w:rFonts w:hint="eastAsia" w:ascii="仿宋" w:hAnsi="仿宋" w:eastAsia="仿宋" w:cs="仿宋"/>
          <w:b/>
          <w:bCs/>
          <w:sz w:val="22"/>
          <w:highlight w:val="none"/>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r>
        <w:rPr>
          <w:rFonts w:hint="eastAsia" w:ascii="仿宋" w:hAnsi="仿宋" w:eastAsia="仿宋" w:cs="仿宋"/>
          <w:b/>
          <w:bCs/>
          <w:sz w:val="22"/>
          <w:highlight w:val="none"/>
          <w:lang w:eastAsia="zh-CN"/>
        </w:rPr>
        <w:t>；</w:t>
      </w:r>
    </w:p>
    <w:p>
      <w:pPr>
        <w:pStyle w:val="8"/>
        <w:ind w:firstLine="0" w:firstLineChars="0"/>
        <w:rPr>
          <w:rFonts w:hint="eastAsia" w:eastAsia="仿宋"/>
          <w:sz w:val="22"/>
          <w:szCs w:val="22"/>
          <w:highlight w:val="none"/>
          <w:lang w:eastAsia="zh-CN"/>
        </w:rPr>
      </w:pP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rPr>
        <w:t>广东电力市场202</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rPr>
        <w:t>年信用评价结果</w:t>
      </w:r>
      <w:r>
        <w:rPr>
          <w:rFonts w:hint="eastAsia" w:ascii="仿宋" w:hAnsi="仿宋" w:eastAsia="仿宋" w:cs="仿宋"/>
          <w:b/>
          <w:bCs/>
          <w:sz w:val="22"/>
          <w:szCs w:val="22"/>
          <w:highlight w:val="none"/>
          <w:lang w:val="en-US" w:eastAsia="zh-CN"/>
        </w:rPr>
        <w:t>AA</w:t>
      </w:r>
      <w:r>
        <w:rPr>
          <w:rFonts w:hint="eastAsia" w:ascii="仿宋" w:hAnsi="仿宋" w:eastAsia="仿宋" w:cs="仿宋"/>
          <w:b/>
          <w:bCs/>
          <w:sz w:val="22"/>
          <w:szCs w:val="22"/>
          <w:highlight w:val="none"/>
        </w:rPr>
        <w:t>A级文件（复印件加盖公章）</w:t>
      </w:r>
      <w:r>
        <w:rPr>
          <w:rFonts w:hint="eastAsia" w:ascii="仿宋" w:hAnsi="仿宋" w:eastAsia="仿宋" w:cs="仿宋"/>
          <w:b/>
          <w:bCs/>
          <w:sz w:val="22"/>
          <w:szCs w:val="22"/>
          <w:highlight w:val="none"/>
          <w:lang w:eastAsia="zh-CN"/>
        </w:rPr>
        <w:t>；</w:t>
      </w:r>
    </w:p>
    <w:p>
      <w:pPr>
        <w:spacing w:line="360" w:lineRule="auto"/>
        <w:rPr>
          <w:rFonts w:hint="eastAsia" w:ascii="仿宋" w:hAnsi="仿宋" w:eastAsia="仿宋" w:cs="仿宋"/>
          <w:b/>
          <w:bCs/>
          <w:sz w:val="22"/>
        </w:rPr>
      </w:pPr>
      <w:r>
        <w:rPr>
          <w:rFonts w:hint="eastAsia" w:ascii="仿宋" w:hAnsi="仿宋" w:eastAsia="仿宋" w:cs="仿宋"/>
          <w:b/>
          <w:bCs/>
          <w:sz w:val="22"/>
        </w:rPr>
        <w:t>（</w:t>
      </w:r>
      <w:r>
        <w:rPr>
          <w:rFonts w:hint="eastAsia" w:ascii="仿宋" w:hAnsi="仿宋" w:eastAsia="仿宋" w:cs="仿宋"/>
          <w:b/>
          <w:bCs/>
          <w:sz w:val="22"/>
          <w:lang w:val="en-US" w:eastAsia="zh-CN"/>
        </w:rPr>
        <w:t>5</w:t>
      </w:r>
      <w:r>
        <w:rPr>
          <w:rFonts w:hint="eastAsia" w:ascii="仿宋" w:hAnsi="仿宋" w:eastAsia="仿宋" w:cs="仿宋"/>
          <w:b/>
          <w:bCs/>
          <w:sz w:val="22"/>
        </w:rPr>
        <w:t>）其他：报价单位认为需要补充的资料（加盖公章）。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注：缺少以上（1）-（</w:t>
      </w:r>
      <w:r>
        <w:rPr>
          <w:rFonts w:hint="eastAsia" w:ascii="仿宋" w:hAnsi="仿宋" w:eastAsia="仿宋" w:cs="仿宋"/>
          <w:b/>
          <w:bCs/>
          <w:sz w:val="22"/>
          <w:lang w:val="en-US" w:eastAsia="zh-CN"/>
        </w:rPr>
        <w:t>4</w:t>
      </w:r>
      <w:r>
        <w:rPr>
          <w:rFonts w:hint="eastAsia" w:ascii="仿宋" w:hAnsi="仿宋" w:eastAsia="仿宋" w:cs="仿宋"/>
          <w:b/>
          <w:bCs/>
          <w:sz w:val="22"/>
        </w:rPr>
        <w:t>）项文件按无效报价处理，文件必须真实有效且加盖公章。</w:t>
      </w:r>
    </w:p>
    <w:p>
      <w:pPr>
        <w:snapToGrid w:val="0"/>
        <w:spacing w:beforeLines="0" w:afterLines="0" w:line="360" w:lineRule="auto"/>
        <w:rPr>
          <w:rFonts w:hint="eastAsia" w:ascii="仿宋" w:hAnsi="仿宋" w:eastAsia="仿宋" w:cs="仿宋"/>
          <w:b/>
          <w:bCs/>
          <w:sz w:val="22"/>
        </w:rPr>
      </w:pPr>
      <w:r>
        <w:rPr>
          <w:rFonts w:hint="eastAsia" w:ascii="仿宋" w:hAnsi="仿宋" w:eastAsia="仿宋" w:cs="仿宋"/>
          <w:b/>
          <w:bCs/>
          <w:sz w:val="22"/>
        </w:rPr>
        <w:t>7、若中选单位放弃中选资格，或拒绝与采购方签订合同，或自采购方通知签订合同之日起7日内中选单位未签订合同的，采购方可以取消该中选单位的中选资格，并按照开标记录表不含税总报价排序确定下一为中选单位，或重新开展询价活动。</w:t>
      </w:r>
    </w:p>
    <w:p>
      <w:pPr>
        <w:pStyle w:val="8"/>
        <w:snapToGrid w:val="0"/>
        <w:spacing w:beforeLines="0" w:after="0" w:afterLines="0" w:line="360" w:lineRule="auto"/>
        <w:ind w:firstLine="0" w:firstLineChars="0"/>
        <w:rPr>
          <w:rFonts w:hint="default" w:ascii="仿宋" w:hAnsi="仿宋" w:eastAsia="仿宋" w:cs="仿宋"/>
          <w:b/>
          <w:bCs/>
          <w:kern w:val="2"/>
          <w:sz w:val="22"/>
          <w:szCs w:val="22"/>
          <w:lang w:val="en-US" w:eastAsia="zh-CN" w:bidi="ar-SA"/>
        </w:rPr>
      </w:pPr>
      <w:r>
        <w:rPr>
          <w:rFonts w:hint="eastAsia" w:ascii="仿宋" w:hAnsi="仿宋" w:eastAsia="仿宋" w:cs="仿宋"/>
          <w:b/>
          <w:bCs/>
          <w:sz w:val="22"/>
        </w:rPr>
        <w:t>8、</w:t>
      </w:r>
      <w:r>
        <w:rPr>
          <w:rFonts w:hint="eastAsia" w:ascii="仿宋" w:hAnsi="仿宋" w:eastAsia="仿宋" w:cs="仿宋"/>
          <w:b/>
          <w:bCs/>
          <w:kern w:val="2"/>
          <w:sz w:val="22"/>
          <w:szCs w:val="22"/>
          <w:lang w:val="en-US" w:eastAsia="zh-CN" w:bidi="ar-SA"/>
        </w:rPr>
        <w:t>采购人在确定中选单位后向中选单位发出成交确认通知书，并与中选单位在“广东电力交易中心”平台签订交易合同，中选单位应按照采购人及“广东电力交易中心”平台相关要求与采购人办理合同签订手续。</w:t>
      </w:r>
    </w:p>
    <w:p>
      <w:pPr>
        <w:pStyle w:val="8"/>
        <w:snapToGrid w:val="0"/>
        <w:spacing w:beforeLines="0" w:after="0" w:afterLines="0" w:line="360" w:lineRule="auto"/>
        <w:ind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9、</w:t>
      </w:r>
      <w:r>
        <w:rPr>
          <w:rFonts w:hint="eastAsia" w:ascii="仿宋" w:hAnsi="仿宋" w:eastAsia="仿宋" w:cs="仿宋"/>
          <w:b/>
          <w:bCs/>
          <w:sz w:val="22"/>
          <w:szCs w:val="22"/>
          <w:lang w:eastAsia="zh-CN"/>
        </w:rPr>
        <w:t>报价</w:t>
      </w:r>
      <w:r>
        <w:rPr>
          <w:rFonts w:hint="eastAsia" w:ascii="仿宋" w:hAnsi="仿宋" w:eastAsia="仿宋" w:cs="仿宋"/>
          <w:b/>
          <w:bCs/>
          <w:sz w:val="22"/>
          <w:szCs w:val="22"/>
        </w:rPr>
        <w:t>文件</w:t>
      </w:r>
      <w:r>
        <w:rPr>
          <w:rFonts w:hint="eastAsia" w:ascii="仿宋" w:hAnsi="仿宋" w:eastAsia="仿宋" w:cs="仿宋"/>
          <w:b/>
          <w:bCs/>
          <w:sz w:val="22"/>
          <w:szCs w:val="22"/>
          <w:lang w:eastAsia="zh-CN"/>
        </w:rPr>
        <w:t>壹</w:t>
      </w:r>
      <w:r>
        <w:rPr>
          <w:rFonts w:hint="eastAsia" w:ascii="仿宋" w:hAnsi="仿宋" w:eastAsia="仿宋" w:cs="仿宋"/>
          <w:b/>
          <w:bCs/>
          <w:sz w:val="22"/>
          <w:szCs w:val="22"/>
        </w:rPr>
        <w:t>式</w:t>
      </w:r>
      <w:r>
        <w:rPr>
          <w:rFonts w:hint="eastAsia" w:ascii="仿宋" w:hAnsi="仿宋" w:eastAsia="仿宋" w:cs="仿宋"/>
          <w:b/>
          <w:bCs/>
          <w:sz w:val="22"/>
          <w:szCs w:val="22"/>
          <w:lang w:eastAsia="zh-CN"/>
        </w:rPr>
        <w:t>贰</w:t>
      </w:r>
      <w:r>
        <w:rPr>
          <w:rFonts w:hint="eastAsia" w:ascii="仿宋" w:hAnsi="仿宋" w:eastAsia="仿宋" w:cs="仿宋"/>
          <w:b/>
          <w:bCs/>
          <w:sz w:val="22"/>
          <w:szCs w:val="22"/>
        </w:rPr>
        <w:t>份（其中正本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份，副本</w:t>
      </w:r>
      <w:r>
        <w:rPr>
          <w:rFonts w:hint="eastAsia" w:ascii="仿宋" w:hAnsi="仿宋" w:eastAsia="仿宋" w:cs="仿宋"/>
          <w:b/>
          <w:bCs/>
          <w:sz w:val="22"/>
          <w:szCs w:val="22"/>
          <w:lang w:eastAsia="zh-CN"/>
        </w:rPr>
        <w:t>壹</w:t>
      </w:r>
      <w:r>
        <w:rPr>
          <w:rFonts w:hint="eastAsia" w:ascii="仿宋" w:hAnsi="仿宋" w:eastAsia="仿宋" w:cs="仿宋"/>
          <w:b/>
          <w:bCs/>
          <w:sz w:val="22"/>
          <w:szCs w:val="22"/>
        </w:rPr>
        <w:t>份</w:t>
      </w:r>
      <w:r>
        <w:rPr>
          <w:rFonts w:hint="eastAsia" w:ascii="仿宋" w:hAnsi="仿宋" w:eastAsia="仿宋" w:cs="仿宋"/>
          <w:b/>
          <w:bCs/>
          <w:sz w:val="22"/>
          <w:szCs w:val="22"/>
          <w:lang w:eastAsia="zh-CN"/>
        </w:rPr>
        <w:t>，均加盖公章；副本可以是正本签字盖章后的复印件，但必须清晰可辨；当副本与正本不一致时以</w:t>
      </w:r>
      <w:r>
        <w:rPr>
          <w:rFonts w:hint="eastAsia" w:ascii="仿宋" w:hAnsi="仿宋" w:eastAsia="仿宋" w:cs="仿宋"/>
          <w:b/>
          <w:bCs/>
          <w:sz w:val="22"/>
          <w:szCs w:val="22"/>
          <w:lang w:val="en-US" w:eastAsia="zh-CN"/>
        </w:rPr>
        <w:t>纸质文件</w:t>
      </w:r>
      <w:r>
        <w:rPr>
          <w:rFonts w:hint="eastAsia" w:ascii="仿宋" w:hAnsi="仿宋" w:eastAsia="仿宋" w:cs="仿宋"/>
          <w:b/>
          <w:bCs/>
          <w:sz w:val="22"/>
          <w:szCs w:val="22"/>
          <w:lang w:eastAsia="zh-CN"/>
        </w:rPr>
        <w:t>正本为准），无论中选与否，上述文件不予退还，逾期</w:t>
      </w:r>
      <w:r>
        <w:rPr>
          <w:rFonts w:hint="eastAsia" w:ascii="仿宋" w:hAnsi="仿宋" w:eastAsia="仿宋" w:cs="仿宋"/>
          <w:b/>
          <w:bCs/>
          <w:sz w:val="22"/>
          <w:szCs w:val="22"/>
        </w:rPr>
        <w:t>送达的文件或不符合要求的文件</w:t>
      </w:r>
      <w:r>
        <w:rPr>
          <w:rFonts w:hint="eastAsia" w:ascii="仿宋" w:hAnsi="仿宋" w:eastAsia="仿宋" w:cs="仿宋"/>
          <w:b/>
          <w:bCs/>
          <w:sz w:val="22"/>
          <w:szCs w:val="22"/>
          <w:lang w:eastAsia="zh-CN"/>
        </w:rPr>
        <w:t>或未按要求密封的文件</w:t>
      </w:r>
      <w:r>
        <w:rPr>
          <w:rFonts w:hint="eastAsia" w:ascii="仿宋" w:hAnsi="仿宋" w:eastAsia="仿宋" w:cs="仿宋"/>
          <w:b/>
          <w:bCs/>
          <w:sz w:val="22"/>
          <w:szCs w:val="22"/>
        </w:rPr>
        <w:t>，招标人有权拒收。</w:t>
      </w:r>
    </w:p>
    <w:p>
      <w:pPr>
        <w:pStyle w:val="8"/>
        <w:snapToGrid w:val="0"/>
        <w:spacing w:beforeLines="0" w:after="0" w:afterLines="0" w:line="360" w:lineRule="auto"/>
        <w:ind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10、报价金额自截止报价当天起5个工作日内有效。</w:t>
      </w:r>
    </w:p>
    <w:p>
      <w:pPr>
        <w:tabs>
          <w:tab w:val="left" w:pos="540"/>
        </w:tabs>
        <w:wordWrap w:val="0"/>
        <w:spacing w:before="312" w:beforeLines="100"/>
        <w:jc w:val="right"/>
        <w:rPr>
          <w:rFonts w:hint="eastAsia" w:ascii="仿宋" w:hAnsi="仿宋" w:eastAsia="仿宋" w:cs="仿宋"/>
          <w:b/>
          <w:sz w:val="22"/>
          <w:szCs w:val="22"/>
        </w:rPr>
      </w:pPr>
    </w:p>
    <w:p>
      <w:pPr>
        <w:tabs>
          <w:tab w:val="left" w:pos="540"/>
        </w:tabs>
        <w:wordWrap w:val="0"/>
        <w:spacing w:before="312" w:beforeLines="100"/>
        <w:jc w:val="right"/>
        <w:rPr>
          <w:rFonts w:hint="eastAsia" w:ascii="仿宋" w:hAnsi="仿宋" w:eastAsia="仿宋" w:cs="仿宋"/>
          <w:b/>
          <w:szCs w:val="21"/>
        </w:rPr>
      </w:pP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rPr>
        <w:t xml:space="preserve">报价单位： </w:t>
      </w:r>
    </w:p>
    <w:p>
      <w:pPr>
        <w:tabs>
          <w:tab w:val="left" w:pos="540"/>
        </w:tabs>
        <w:wordWrap w:val="0"/>
        <w:spacing w:before="0" w:beforeLines="0" w:afterLines="0" w:line="400" w:lineRule="exact"/>
        <w:ind w:firstLine="5279" w:firstLineChars="2504"/>
        <w:jc w:val="both"/>
        <w:rPr>
          <w:rFonts w:hint="eastAsia" w:ascii="仿宋" w:hAnsi="仿宋" w:eastAsia="仿宋" w:cs="仿宋"/>
          <w:b/>
          <w:szCs w:val="21"/>
        </w:rPr>
      </w:pPr>
      <w:r>
        <w:rPr>
          <w:rFonts w:hint="eastAsia" w:ascii="仿宋" w:hAnsi="仿宋" w:eastAsia="仿宋" w:cs="仿宋"/>
          <w:b/>
          <w:szCs w:val="21"/>
          <w:lang w:eastAsia="zh-CN"/>
        </w:rPr>
        <w:t>联系方式：</w:t>
      </w:r>
      <w:r>
        <w:rPr>
          <w:rFonts w:hint="eastAsia" w:ascii="仿宋" w:hAnsi="仿宋" w:eastAsia="仿宋" w:cs="仿宋"/>
          <w:b/>
          <w:szCs w:val="21"/>
        </w:rPr>
        <w:t xml:space="preserve">                   </w:t>
      </w:r>
    </w:p>
    <w:p>
      <w:pPr>
        <w:pStyle w:val="8"/>
        <w:wordWrap w:val="0"/>
        <w:spacing w:before="0" w:beforeLines="0" w:after="0" w:afterLines="0" w:line="400" w:lineRule="exact"/>
        <w:ind w:firstLine="5279" w:firstLineChars="2504"/>
        <w:jc w:val="both"/>
        <w:rPr>
          <w:rFonts w:hint="eastAsia" w:ascii="仿宋" w:hAnsi="仿宋" w:eastAsia="仿宋" w:cs="仿宋"/>
          <w:szCs w:val="21"/>
        </w:rPr>
      </w:pPr>
      <w:r>
        <w:rPr>
          <w:rFonts w:hint="eastAsia" w:ascii="仿宋" w:hAnsi="仿宋" w:eastAsia="仿宋" w:cs="仿宋"/>
          <w:b/>
          <w:szCs w:val="21"/>
        </w:rPr>
        <w:t xml:space="preserve">报价日期：                    </w:t>
      </w:r>
    </w:p>
    <w:p>
      <w:pPr>
        <w:pStyle w:val="8"/>
        <w:spacing w:before="78" w:after="78"/>
        <w:ind w:firstLine="0" w:firstLineChars="0"/>
        <w:rPr>
          <w:rFonts w:hint="eastAsia" w:ascii="仿宋" w:hAnsi="仿宋" w:eastAsia="仿宋" w:cs="仿宋"/>
        </w:rPr>
      </w:pPr>
    </w:p>
    <w:p>
      <w:pPr>
        <w:jc w:val="left"/>
        <w:rPr>
          <w:rFonts w:hint="eastAsia" w:ascii="仿宋" w:hAnsi="仿宋" w:eastAsia="仿宋" w:cs="仿宋"/>
        </w:rPr>
      </w:pPr>
    </w:p>
    <w:p>
      <w:pPr>
        <w:jc w:val="left"/>
        <w:rPr>
          <w:rFonts w:hint="eastAsia" w:ascii="仿宋" w:hAnsi="仿宋" w:eastAsia="仿宋" w:cs="仿宋"/>
        </w:rPr>
      </w:pPr>
    </w:p>
    <w:p>
      <w:pPr>
        <w:pStyle w:val="8"/>
        <w:ind w:firstLine="0" w:firstLineChars="0"/>
        <w:rPr>
          <w:rFonts w:hint="default" w:ascii="Courier New" w:hAnsi="Courier New" w:eastAsia="宋体" w:cs="Times New Roman"/>
        </w:rPr>
      </w:pPr>
    </w:p>
    <w:p>
      <w:pPr>
        <w:pStyle w:val="2"/>
        <w:ind w:left="0" w:leftChars="0" w:firstLine="0" w:firstLineChars="0"/>
        <w:rPr>
          <w:rFonts w:hint="default" w:ascii="宋体" w:hAnsi="宋体" w:eastAsia="宋体" w:cs="宋体"/>
          <w:spacing w:val="36"/>
          <w:w w:val="105"/>
          <w:sz w:val="23"/>
          <w:szCs w:val="23"/>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829"/>
      <w:rPr>
        <w:rFonts w:ascii="宋体" w:hAnsi="宋体" w:eastAsia="宋体" w:cs="宋体"/>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NTA5OWYwMTliNTkxZmYwYTQ3OWRlZjgzNWQxNjQifQ=="/>
  </w:docVars>
  <w:rsids>
    <w:rsidRoot w:val="00E7629F"/>
    <w:rsid w:val="000276A0"/>
    <w:rsid w:val="00177DD0"/>
    <w:rsid w:val="001A15F9"/>
    <w:rsid w:val="001A4E42"/>
    <w:rsid w:val="00307DED"/>
    <w:rsid w:val="00322059"/>
    <w:rsid w:val="00386A33"/>
    <w:rsid w:val="00506351"/>
    <w:rsid w:val="005A6C2A"/>
    <w:rsid w:val="005A6C4B"/>
    <w:rsid w:val="006C2BB9"/>
    <w:rsid w:val="006E4DBD"/>
    <w:rsid w:val="00796EB0"/>
    <w:rsid w:val="007A496F"/>
    <w:rsid w:val="007C61A4"/>
    <w:rsid w:val="00842B9D"/>
    <w:rsid w:val="008578D2"/>
    <w:rsid w:val="008E3EAB"/>
    <w:rsid w:val="009122D1"/>
    <w:rsid w:val="009A4EF1"/>
    <w:rsid w:val="00B15E79"/>
    <w:rsid w:val="00B23A1E"/>
    <w:rsid w:val="00BA6515"/>
    <w:rsid w:val="00BC012D"/>
    <w:rsid w:val="00C862CE"/>
    <w:rsid w:val="00DC0AE4"/>
    <w:rsid w:val="00E31CFC"/>
    <w:rsid w:val="00E7287D"/>
    <w:rsid w:val="00E7629F"/>
    <w:rsid w:val="00E92B87"/>
    <w:rsid w:val="00F20B27"/>
    <w:rsid w:val="00F72067"/>
    <w:rsid w:val="00FA672E"/>
    <w:rsid w:val="00FC63D4"/>
    <w:rsid w:val="00FE2E61"/>
    <w:rsid w:val="052A7E8F"/>
    <w:rsid w:val="06314D8A"/>
    <w:rsid w:val="0875303C"/>
    <w:rsid w:val="08BC36FA"/>
    <w:rsid w:val="093D376A"/>
    <w:rsid w:val="0AC4652F"/>
    <w:rsid w:val="0B0E7285"/>
    <w:rsid w:val="0CCE29A0"/>
    <w:rsid w:val="0EE811C9"/>
    <w:rsid w:val="12750D16"/>
    <w:rsid w:val="14415BC5"/>
    <w:rsid w:val="19A32658"/>
    <w:rsid w:val="1AD01C1F"/>
    <w:rsid w:val="1AD412F1"/>
    <w:rsid w:val="1B7F1A25"/>
    <w:rsid w:val="1CBE2964"/>
    <w:rsid w:val="22871622"/>
    <w:rsid w:val="2347132B"/>
    <w:rsid w:val="23D83E1C"/>
    <w:rsid w:val="249B204A"/>
    <w:rsid w:val="25F66AD5"/>
    <w:rsid w:val="266E503D"/>
    <w:rsid w:val="269A68C3"/>
    <w:rsid w:val="26DA5E4E"/>
    <w:rsid w:val="28D507D2"/>
    <w:rsid w:val="28DA4193"/>
    <w:rsid w:val="29A10297"/>
    <w:rsid w:val="2A20023A"/>
    <w:rsid w:val="2A9817DE"/>
    <w:rsid w:val="2AFF0E28"/>
    <w:rsid w:val="2BD61112"/>
    <w:rsid w:val="2C097269"/>
    <w:rsid w:val="2E7966F4"/>
    <w:rsid w:val="2F1321AD"/>
    <w:rsid w:val="2F6869FB"/>
    <w:rsid w:val="314E3D4A"/>
    <w:rsid w:val="34F90DED"/>
    <w:rsid w:val="35E93297"/>
    <w:rsid w:val="360C400D"/>
    <w:rsid w:val="395A4EDE"/>
    <w:rsid w:val="398C68C1"/>
    <w:rsid w:val="39FA369F"/>
    <w:rsid w:val="39FC14BE"/>
    <w:rsid w:val="3A6D60FC"/>
    <w:rsid w:val="3AFB7CD2"/>
    <w:rsid w:val="3C8E3FDE"/>
    <w:rsid w:val="3E425ED6"/>
    <w:rsid w:val="3E780CFB"/>
    <w:rsid w:val="41436A76"/>
    <w:rsid w:val="444F6984"/>
    <w:rsid w:val="46FF00A1"/>
    <w:rsid w:val="476B50DA"/>
    <w:rsid w:val="48480D7B"/>
    <w:rsid w:val="48A439B8"/>
    <w:rsid w:val="494533A3"/>
    <w:rsid w:val="499E2424"/>
    <w:rsid w:val="4B0E4DBB"/>
    <w:rsid w:val="4BCD4180"/>
    <w:rsid w:val="4CDA5F9C"/>
    <w:rsid w:val="4E2849BE"/>
    <w:rsid w:val="4EBC549E"/>
    <w:rsid w:val="4FD35D5D"/>
    <w:rsid w:val="50AB15C1"/>
    <w:rsid w:val="516A1B23"/>
    <w:rsid w:val="53975AA6"/>
    <w:rsid w:val="541878EB"/>
    <w:rsid w:val="599561AC"/>
    <w:rsid w:val="59AC7881"/>
    <w:rsid w:val="5BBB7CD0"/>
    <w:rsid w:val="5C761E49"/>
    <w:rsid w:val="5C8007CB"/>
    <w:rsid w:val="5D1C63BF"/>
    <w:rsid w:val="5DA81C8A"/>
    <w:rsid w:val="5EEF4522"/>
    <w:rsid w:val="61514C05"/>
    <w:rsid w:val="61791E47"/>
    <w:rsid w:val="62095065"/>
    <w:rsid w:val="6215383C"/>
    <w:rsid w:val="645F2884"/>
    <w:rsid w:val="64E6591D"/>
    <w:rsid w:val="6541007D"/>
    <w:rsid w:val="66F275EF"/>
    <w:rsid w:val="68083E36"/>
    <w:rsid w:val="68244A56"/>
    <w:rsid w:val="68D31CD7"/>
    <w:rsid w:val="69580517"/>
    <w:rsid w:val="6B320DB0"/>
    <w:rsid w:val="6C635C7F"/>
    <w:rsid w:val="6D4718E5"/>
    <w:rsid w:val="6D7768F5"/>
    <w:rsid w:val="6E2C0D1C"/>
    <w:rsid w:val="6EAC1993"/>
    <w:rsid w:val="710841D5"/>
    <w:rsid w:val="73E301B0"/>
    <w:rsid w:val="75677E49"/>
    <w:rsid w:val="78816706"/>
    <w:rsid w:val="78A42130"/>
    <w:rsid w:val="7AB44AF7"/>
    <w:rsid w:val="7ABA5974"/>
    <w:rsid w:val="7BA34762"/>
    <w:rsid w:val="7C172272"/>
    <w:rsid w:val="7D616296"/>
    <w:rsid w:val="7F502E84"/>
    <w:rsid w:val="7F8454DE"/>
    <w:rsid w:val="7FDB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szCs w:val="21"/>
    </w:rPr>
  </w:style>
  <w:style w:type="paragraph" w:styleId="3">
    <w:name w:val="Body Text"/>
    <w:basedOn w:val="1"/>
    <w:next w:val="4"/>
    <w:unhideWhenUsed/>
    <w:qFormat/>
    <w:uiPriority w:val="0"/>
    <w:pPr>
      <w:spacing w:after="120"/>
    </w:pPr>
  </w:style>
  <w:style w:type="paragraph" w:styleId="4">
    <w:name w:val="Body Text 2"/>
    <w:basedOn w:val="1"/>
    <w:qFormat/>
    <w:uiPriority w:val="0"/>
    <w:pPr>
      <w:jc w:val="center"/>
    </w:pPr>
  </w:style>
  <w:style w:type="paragraph" w:styleId="5">
    <w:name w:val="endnote text"/>
    <w:basedOn w:val="1"/>
    <w:qFormat/>
    <w:uiPriority w:val="0"/>
    <w:pPr>
      <w:snapToGrid w:val="0"/>
      <w:jc w:val="left"/>
    </w:pPr>
    <w:rPr>
      <w:rFonts w:ascii="Calibri" w:hAnsi="Calibri" w:cs="Calibri"/>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qFormat/>
    <w:uiPriority w:val="0"/>
    <w:pPr>
      <w:spacing w:beforeLines="25" w:afterLines="25" w:line="0" w:lineRule="atLeast"/>
      <w:ind w:firstLine="420" w:firstLineChars="100"/>
    </w:pPr>
    <w:rPr>
      <w:rFonts w:ascii="Courier New" w:hAnsi="Courier New"/>
      <w:kern w:val="0"/>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font61"/>
    <w:basedOn w:val="11"/>
    <w:qFormat/>
    <w:uiPriority w:val="0"/>
    <w:rPr>
      <w:rFonts w:hint="eastAsia" w:ascii="宋体" w:hAnsi="宋体" w:eastAsia="宋体" w:cs="宋体"/>
      <w:color w:val="000000"/>
      <w:sz w:val="24"/>
      <w:szCs w:val="24"/>
      <w:u w:val="single"/>
    </w:rPr>
  </w:style>
  <w:style w:type="character" w:customStyle="1" w:styleId="16">
    <w:name w:val="font21"/>
    <w:basedOn w:val="11"/>
    <w:qFormat/>
    <w:uiPriority w:val="0"/>
    <w:rPr>
      <w:rFonts w:hint="eastAsia" w:ascii="宋体" w:hAnsi="宋体" w:eastAsia="宋体" w:cs="宋体"/>
      <w:color w:val="000000"/>
      <w:sz w:val="24"/>
      <w:szCs w:val="24"/>
      <w:u w:val="none"/>
    </w:rPr>
  </w:style>
  <w:style w:type="character" w:customStyle="1" w:styleId="17">
    <w:name w:val="font01"/>
    <w:basedOn w:val="11"/>
    <w:qFormat/>
    <w:uiPriority w:val="0"/>
    <w:rPr>
      <w:rFonts w:hint="eastAsia" w:ascii="宋体" w:hAnsi="宋体" w:eastAsia="宋体" w:cs="宋体"/>
      <w:color w:val="000000"/>
      <w:sz w:val="24"/>
      <w:szCs w:val="24"/>
      <w:u w:val="single"/>
    </w:rPr>
  </w:style>
  <w:style w:type="character" w:customStyle="1" w:styleId="18">
    <w:name w:val="font11"/>
    <w:basedOn w:val="11"/>
    <w:qFormat/>
    <w:uiPriority w:val="0"/>
    <w:rPr>
      <w:rFonts w:hint="eastAsia" w:ascii="宋体" w:hAnsi="宋体" w:eastAsia="宋体" w:cs="宋体"/>
      <w:color w:val="000000"/>
      <w:sz w:val="24"/>
      <w:szCs w:val="24"/>
      <w:u w:val="none"/>
    </w:rPr>
  </w:style>
  <w:style w:type="paragraph" w:customStyle="1" w:styleId="19">
    <w:name w:val="样式1"/>
    <w:basedOn w:val="7"/>
    <w:qFormat/>
    <w:uiPriority w:val="0"/>
    <w:pPr>
      <w:pBdr>
        <w:bottom w:val="none" w:color="auto" w:sz="0" w:space="0"/>
      </w:pBdr>
      <w:jc w:val="both"/>
    </w:pPr>
    <w:rPr>
      <w:sz w:val="24"/>
    </w:rPr>
  </w:style>
  <w:style w:type="paragraph" w:customStyle="1" w:styleId="20">
    <w:name w:val="列出段落1"/>
    <w:basedOn w:val="1"/>
    <w:qFormat/>
    <w:uiPriority w:val="34"/>
    <w:pPr>
      <w:ind w:firstLine="420" w:firstLineChars="200"/>
    </w:pPr>
    <w:rPr>
      <w:rFonts w:ascii="Calibri" w:hAnsi="Calibri"/>
      <w:sz w:val="24"/>
    </w:rPr>
  </w:style>
  <w:style w:type="paragraph" w:customStyle="1" w:styleId="21">
    <w:name w:val="表格文字"/>
    <w:basedOn w:val="1"/>
    <w:qFormat/>
    <w:uiPriority w:val="0"/>
    <w:pPr>
      <w:spacing w:before="25" w:after="25"/>
      <w:jc w:val="left"/>
    </w:pPr>
    <w:rPr>
      <w:rFonts w:ascii="Times New Roman" w:hAnsi="Times New Roman"/>
      <w:bCs/>
      <w:spacing w:val="10"/>
      <w:kern w:val="0"/>
      <w:szCs w:val="20"/>
    </w:rPr>
  </w:style>
  <w:style w:type="character" w:customStyle="1" w:styleId="22">
    <w:name w:val="font41"/>
    <w:basedOn w:val="11"/>
    <w:qFormat/>
    <w:uiPriority w:val="0"/>
    <w:rPr>
      <w:rFonts w:hint="eastAsia" w:ascii="宋体" w:hAnsi="宋体" w:eastAsia="宋体" w:cs="宋体"/>
      <w:b/>
      <w:bCs/>
      <w:color w:val="000000"/>
      <w:sz w:val="22"/>
      <w:szCs w:val="22"/>
      <w:u w:val="single"/>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51"/>
    <w:basedOn w:val="11"/>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2009</Words>
  <Characters>2068</Characters>
  <Lines>11</Lines>
  <Paragraphs>3</Paragraphs>
  <TotalTime>1</TotalTime>
  <ScaleCrop>false</ScaleCrop>
  <LinksUpToDate>false</LinksUpToDate>
  <CharactersWithSpaces>2195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2017-11-13T03:24:00Z</dcterms:created>
  <dc:creator>Compass</dc:creator>
  <cp:lastModifiedBy>阳晓琼</cp:lastModifiedBy>
  <cp:lastPrinted>2024-12-13T07:23:40Z</cp:lastPrinted>
  <dcterms:modified xsi:type="dcterms:W3CDTF">2024-12-13T07:23:43Z</dcterms:modified>
  <dc:title>佛山市新城物业发展有限公司邀请报价函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C35DCB59F08146CF932DB6624335B2A4_13</vt:lpwstr>
  </property>
</Properties>
</file>